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3A1FD" w14:textId="77777777" w:rsidR="00436B9F" w:rsidRPr="00F46AC2" w:rsidRDefault="00AE65CA">
      <w:pPr>
        <w:rPr>
          <w:b/>
          <w:sz w:val="28"/>
          <w:szCs w:val="28"/>
          <w:lang w:val="en-US"/>
        </w:rPr>
      </w:pPr>
      <w:r w:rsidRPr="00F46AC2">
        <w:rPr>
          <w:b/>
          <w:sz w:val="28"/>
          <w:szCs w:val="28"/>
          <w:lang w:val="en-US"/>
        </w:rPr>
        <w:t xml:space="preserve">Report of the </w:t>
      </w:r>
      <w:r w:rsidR="00246AB5">
        <w:rPr>
          <w:b/>
          <w:sz w:val="28"/>
          <w:szCs w:val="28"/>
          <w:lang w:val="en-US"/>
        </w:rPr>
        <w:t xml:space="preserve">ITU </w:t>
      </w:r>
      <w:r w:rsidR="00246AB5" w:rsidRPr="00246AB5">
        <w:rPr>
          <w:b/>
          <w:sz w:val="28"/>
          <w:szCs w:val="28"/>
          <w:lang w:val="en-US"/>
        </w:rPr>
        <w:t>Conference Preparatory Meeting</w:t>
      </w:r>
      <w:r w:rsidR="00246AB5">
        <w:rPr>
          <w:b/>
          <w:sz w:val="28"/>
          <w:szCs w:val="28"/>
          <w:lang w:val="en-US"/>
        </w:rPr>
        <w:t>,</w:t>
      </w:r>
      <w:r w:rsidR="00246AB5" w:rsidRPr="00246AB5">
        <w:rPr>
          <w:b/>
          <w:sz w:val="28"/>
          <w:szCs w:val="28"/>
          <w:lang w:val="en-US"/>
        </w:rPr>
        <w:t xml:space="preserve"> </w:t>
      </w:r>
      <w:r w:rsidR="00E5435F">
        <w:rPr>
          <w:b/>
          <w:sz w:val="28"/>
          <w:szCs w:val="28"/>
          <w:lang w:val="en-US"/>
        </w:rPr>
        <w:t>Geneva, February 18</w:t>
      </w:r>
      <w:r w:rsidR="00246AB5" w:rsidRPr="00E5435F">
        <w:rPr>
          <w:b/>
          <w:sz w:val="28"/>
          <w:szCs w:val="28"/>
          <w:vertAlign w:val="superscript"/>
          <w:lang w:val="en-US"/>
        </w:rPr>
        <w:t>th</w:t>
      </w:r>
      <w:r w:rsidR="00246AB5">
        <w:rPr>
          <w:b/>
          <w:sz w:val="28"/>
          <w:szCs w:val="28"/>
          <w:lang w:val="en-US"/>
        </w:rPr>
        <w:t xml:space="preserve"> </w:t>
      </w:r>
      <w:r w:rsidR="00E5435F">
        <w:rPr>
          <w:b/>
          <w:sz w:val="28"/>
          <w:szCs w:val="28"/>
          <w:lang w:val="en-US"/>
        </w:rPr>
        <w:t xml:space="preserve">to </w:t>
      </w:r>
      <w:r w:rsidR="00885BB1">
        <w:rPr>
          <w:b/>
          <w:sz w:val="28"/>
          <w:szCs w:val="28"/>
          <w:lang w:val="en-US"/>
        </w:rPr>
        <w:t>28</w:t>
      </w:r>
      <w:r w:rsidR="00885BB1" w:rsidRPr="00885BB1">
        <w:rPr>
          <w:b/>
          <w:sz w:val="28"/>
          <w:szCs w:val="28"/>
          <w:vertAlign w:val="superscript"/>
          <w:lang w:val="en-US"/>
        </w:rPr>
        <w:t>th</w:t>
      </w:r>
      <w:r w:rsidR="00885BB1">
        <w:rPr>
          <w:b/>
          <w:sz w:val="28"/>
          <w:szCs w:val="28"/>
          <w:lang w:val="en-US"/>
        </w:rPr>
        <w:t>;</w:t>
      </w:r>
      <w:r w:rsidR="00E5435F">
        <w:rPr>
          <w:b/>
          <w:sz w:val="28"/>
          <w:szCs w:val="28"/>
          <w:lang w:val="en-US"/>
        </w:rPr>
        <w:t xml:space="preserve"> 2019</w:t>
      </w:r>
    </w:p>
    <w:p w14:paraId="0FFA585B" w14:textId="77777777" w:rsidR="00764035" w:rsidRDefault="00764035" w:rsidP="001635EF">
      <w:pPr>
        <w:ind w:left="1843" w:hanging="1843"/>
        <w:rPr>
          <w:lang w:val="en-US"/>
        </w:rPr>
      </w:pPr>
    </w:p>
    <w:p w14:paraId="121C4EB0" w14:textId="77777777" w:rsidR="00AE65CA" w:rsidRDefault="001635EF" w:rsidP="00246AB5">
      <w:pPr>
        <w:ind w:left="1843" w:hanging="1843"/>
        <w:rPr>
          <w:lang w:val="en-US"/>
        </w:rPr>
      </w:pPr>
      <w:r>
        <w:rPr>
          <w:lang w:val="en-US"/>
        </w:rPr>
        <w:t xml:space="preserve">Int. </w:t>
      </w:r>
      <w:r w:rsidR="00AE65CA">
        <w:rPr>
          <w:lang w:val="en-US"/>
        </w:rPr>
        <w:t>Organization:</w:t>
      </w:r>
      <w:r>
        <w:rPr>
          <w:lang w:val="en-US"/>
        </w:rPr>
        <w:tab/>
      </w:r>
      <w:r w:rsidR="00AE65CA">
        <w:rPr>
          <w:lang w:val="en-US"/>
        </w:rPr>
        <w:t xml:space="preserve">International Telecommunication Union </w:t>
      </w:r>
      <w:r w:rsidR="00E5435F">
        <w:rPr>
          <w:lang w:val="en-US"/>
        </w:rPr>
        <w:t>–</w:t>
      </w:r>
      <w:r w:rsidR="00AE65CA">
        <w:rPr>
          <w:lang w:val="en-US"/>
        </w:rPr>
        <w:t xml:space="preserve"> </w:t>
      </w:r>
      <w:r w:rsidR="00E5435F">
        <w:rPr>
          <w:lang w:val="en-US"/>
        </w:rPr>
        <w:t xml:space="preserve">World Radiocommunication </w:t>
      </w:r>
      <w:r w:rsidR="00246AB5" w:rsidRPr="00246AB5">
        <w:rPr>
          <w:lang w:val="en-US"/>
        </w:rPr>
        <w:t xml:space="preserve">Conference </w:t>
      </w:r>
      <w:r w:rsidR="00E5435F">
        <w:rPr>
          <w:lang w:val="en-US"/>
        </w:rPr>
        <w:t>2019 (WRC-19)</w:t>
      </w:r>
      <w:r w:rsidR="00AE65CA" w:rsidRPr="00AE65CA">
        <w:rPr>
          <w:lang w:val="en-US"/>
        </w:rPr>
        <w:t>:</w:t>
      </w:r>
      <w:r w:rsidR="00246AB5">
        <w:rPr>
          <w:lang w:val="en-US"/>
        </w:rPr>
        <w:t xml:space="preserve"> </w:t>
      </w:r>
      <w:bookmarkStart w:id="0" w:name="_GoBack"/>
      <w:bookmarkEnd w:id="0"/>
    </w:p>
    <w:p w14:paraId="63036F2E" w14:textId="77777777" w:rsidR="00AE65CA" w:rsidRDefault="00AE65CA" w:rsidP="001635EF">
      <w:pPr>
        <w:ind w:left="1843" w:hanging="1843"/>
        <w:rPr>
          <w:lang w:val="en-US"/>
        </w:rPr>
      </w:pPr>
      <w:r>
        <w:rPr>
          <w:lang w:val="en-US"/>
        </w:rPr>
        <w:t>IALA interest:</w:t>
      </w:r>
      <w:r w:rsidRPr="00AE65CA">
        <w:rPr>
          <w:lang w:val="en-US"/>
        </w:rPr>
        <w:t xml:space="preserve"> </w:t>
      </w:r>
      <w:r w:rsidR="001635EF">
        <w:rPr>
          <w:lang w:val="en-US"/>
        </w:rPr>
        <w:tab/>
      </w:r>
      <w:r w:rsidRPr="00AE65CA">
        <w:rPr>
          <w:lang w:val="en-US"/>
        </w:rPr>
        <w:t>Maritime mobile service including Global Mari</w:t>
      </w:r>
      <w:r w:rsidR="001635EF">
        <w:rPr>
          <w:lang w:val="en-US"/>
        </w:rPr>
        <w:t xml:space="preserve">time Distress and Safety System </w:t>
      </w:r>
      <w:r w:rsidRPr="00AE65CA">
        <w:rPr>
          <w:lang w:val="en-US"/>
        </w:rPr>
        <w:t>(GMD</w:t>
      </w:r>
      <w:r>
        <w:rPr>
          <w:lang w:val="en-US"/>
        </w:rPr>
        <w:t>SS)</w:t>
      </w:r>
      <w:r w:rsidRPr="00AE65CA">
        <w:rPr>
          <w:lang w:val="en-US"/>
        </w:rPr>
        <w:t xml:space="preserve"> and </w:t>
      </w:r>
      <w:r w:rsidR="00E5435F">
        <w:rPr>
          <w:lang w:val="en-US"/>
        </w:rPr>
        <w:t>radio</w:t>
      </w:r>
      <w:r w:rsidR="00E5435F" w:rsidRPr="00AE65CA">
        <w:rPr>
          <w:lang w:val="en-US"/>
        </w:rPr>
        <w:t>determination</w:t>
      </w:r>
      <w:r w:rsidRPr="00AE65CA">
        <w:rPr>
          <w:lang w:val="en-US"/>
        </w:rPr>
        <w:t xml:space="preserve"> service</w:t>
      </w:r>
    </w:p>
    <w:p w14:paraId="15CD2F39" w14:textId="77777777" w:rsidR="00A45A01" w:rsidRDefault="001635EF" w:rsidP="001635EF">
      <w:pPr>
        <w:ind w:left="1843" w:hanging="1843"/>
        <w:rPr>
          <w:lang w:val="en-US"/>
        </w:rPr>
      </w:pPr>
      <w:r>
        <w:rPr>
          <w:lang w:val="en-US"/>
        </w:rPr>
        <w:t xml:space="preserve">Specific: </w:t>
      </w:r>
      <w:r>
        <w:rPr>
          <w:lang w:val="en-US"/>
        </w:rPr>
        <w:tab/>
      </w:r>
      <w:r w:rsidR="00A45A01">
        <w:rPr>
          <w:lang w:val="en-US"/>
        </w:rPr>
        <w:t xml:space="preserve">- </w:t>
      </w:r>
      <w:r w:rsidR="00E5435F">
        <w:rPr>
          <w:lang w:val="en-US"/>
        </w:rPr>
        <w:t xml:space="preserve">WRC-19 </w:t>
      </w:r>
      <w:r w:rsidR="00612475">
        <w:rPr>
          <w:lang w:val="en-US"/>
        </w:rPr>
        <w:t>agenda i</w:t>
      </w:r>
      <w:r w:rsidR="00E5435F">
        <w:rPr>
          <w:lang w:val="en-US"/>
        </w:rPr>
        <w:t>tems 1</w:t>
      </w:r>
      <w:r w:rsidR="00246AB5" w:rsidRPr="00246AB5">
        <w:rPr>
          <w:lang w:val="en-US"/>
        </w:rPr>
        <w:t>.</w:t>
      </w:r>
      <w:r w:rsidR="00E5435F">
        <w:rPr>
          <w:lang w:val="en-US"/>
        </w:rPr>
        <w:t>8</w:t>
      </w:r>
      <w:r w:rsidR="00EE178D">
        <w:rPr>
          <w:lang w:val="en-US"/>
        </w:rPr>
        <w:t xml:space="preserve"> Issue A</w:t>
      </w:r>
      <w:r w:rsidR="00A45A01">
        <w:rPr>
          <w:lang w:val="en-US"/>
        </w:rPr>
        <w:t>:</w:t>
      </w:r>
      <w:r w:rsidR="00246AB5">
        <w:rPr>
          <w:lang w:val="en-US"/>
        </w:rPr>
        <w:t xml:space="preserve"> </w:t>
      </w:r>
      <w:r w:rsidR="00E5435F" w:rsidRPr="00E5435F">
        <w:rPr>
          <w:lang w:val="en-US"/>
        </w:rPr>
        <w:t>Global Maritime Distress Safe</w:t>
      </w:r>
      <w:r w:rsidR="00E5435F">
        <w:rPr>
          <w:lang w:val="en-US"/>
        </w:rPr>
        <w:t>ty System</w:t>
      </w:r>
      <w:r w:rsidR="0005565E">
        <w:rPr>
          <w:lang w:val="en-US"/>
        </w:rPr>
        <w:br/>
        <w:t xml:space="preserve">  </w:t>
      </w:r>
      <w:r w:rsidR="00E5435F">
        <w:rPr>
          <w:lang w:val="en-US"/>
        </w:rPr>
        <w:t>(GMDSS)</w:t>
      </w:r>
      <w:r w:rsidR="00EE178D">
        <w:rPr>
          <w:lang w:val="en-US"/>
        </w:rPr>
        <w:t xml:space="preserve"> </w:t>
      </w:r>
      <w:r w:rsidR="00E5435F">
        <w:rPr>
          <w:lang w:val="en-US"/>
        </w:rPr>
        <w:t xml:space="preserve">modernization </w:t>
      </w:r>
      <w:r w:rsidR="00A45A01">
        <w:rPr>
          <w:lang w:val="en-US"/>
        </w:rPr>
        <w:t>–</w:t>
      </w:r>
      <w:r w:rsidR="00E5435F">
        <w:rPr>
          <w:lang w:val="en-US"/>
        </w:rPr>
        <w:t xml:space="preserve"> </w:t>
      </w:r>
      <w:r w:rsidR="00A45A01" w:rsidRPr="00A45A01">
        <w:rPr>
          <w:lang w:val="en-US"/>
        </w:rPr>
        <w:t>navigational data</w:t>
      </w:r>
      <w:r w:rsidR="00A45A01">
        <w:rPr>
          <w:lang w:val="en-US"/>
        </w:rPr>
        <w:t xml:space="preserve"> system on HF and MF (</w:t>
      </w:r>
      <w:r w:rsidR="00E5435F">
        <w:rPr>
          <w:lang w:val="en-US"/>
        </w:rPr>
        <w:t>NAVDAT</w:t>
      </w:r>
      <w:r w:rsidR="00A45A01">
        <w:rPr>
          <w:lang w:val="en-US"/>
        </w:rPr>
        <w:t xml:space="preserve">) </w:t>
      </w:r>
      <w:r w:rsidR="00A45A01">
        <w:rPr>
          <w:lang w:val="en-US"/>
        </w:rPr>
        <w:br/>
        <w:t xml:space="preserve">- WRC-19 agenda item 1.9.1:  </w:t>
      </w:r>
      <w:r w:rsidR="00A45A01" w:rsidRPr="00A45A01">
        <w:rPr>
          <w:lang w:val="en-US"/>
        </w:rPr>
        <w:t>Autonomous maritime radio devices</w:t>
      </w:r>
      <w:r w:rsidR="00A45A01">
        <w:rPr>
          <w:lang w:val="en-US"/>
        </w:rPr>
        <w:t xml:space="preserve"> (AMRD)</w:t>
      </w:r>
      <w:r w:rsidR="00A45A01">
        <w:rPr>
          <w:lang w:val="en-US"/>
        </w:rPr>
        <w:br/>
        <w:t>- WRC-</w:t>
      </w:r>
      <w:proofErr w:type="gramStart"/>
      <w:r w:rsidR="00A45A01">
        <w:rPr>
          <w:lang w:val="en-US"/>
        </w:rPr>
        <w:t>19  agenda</w:t>
      </w:r>
      <w:proofErr w:type="gramEnd"/>
      <w:r w:rsidR="00A45A01">
        <w:rPr>
          <w:lang w:val="en-US"/>
        </w:rPr>
        <w:t xml:space="preserve"> item 1.9.2: S</w:t>
      </w:r>
      <w:r w:rsidR="00A45A01" w:rsidRPr="00A45A01">
        <w:rPr>
          <w:lang w:val="en-US"/>
        </w:rPr>
        <w:t>atellite component of the VHF Data Exchange</w:t>
      </w:r>
      <w:r w:rsidR="00A45A01">
        <w:rPr>
          <w:lang w:val="en-US"/>
        </w:rPr>
        <w:br/>
        <w:t xml:space="preserve"> </w:t>
      </w:r>
      <w:r w:rsidR="00A45A01" w:rsidRPr="00A45A01">
        <w:rPr>
          <w:lang w:val="en-US"/>
        </w:rPr>
        <w:t xml:space="preserve"> System</w:t>
      </w:r>
      <w:r w:rsidR="00A45A01">
        <w:rPr>
          <w:lang w:val="en-US"/>
        </w:rPr>
        <w:t xml:space="preserve"> (VDE SAT)</w:t>
      </w:r>
    </w:p>
    <w:p w14:paraId="7B996CAE" w14:textId="77777777" w:rsidR="00713279" w:rsidRDefault="00713279" w:rsidP="00246AB5">
      <w:pPr>
        <w:ind w:left="1843" w:hanging="1843"/>
        <w:rPr>
          <w:lang w:val="en-US"/>
        </w:rPr>
      </w:pPr>
      <w:r>
        <w:rPr>
          <w:lang w:val="en-US"/>
        </w:rPr>
        <w:t>Meeting</w:t>
      </w:r>
      <w:r>
        <w:rPr>
          <w:lang w:val="en-US"/>
        </w:rPr>
        <w:tab/>
      </w:r>
      <w:r w:rsidR="00246AB5" w:rsidRPr="00246AB5">
        <w:rPr>
          <w:lang w:val="en-US"/>
        </w:rPr>
        <w:t>I</w:t>
      </w:r>
      <w:r w:rsidR="00246AB5">
        <w:rPr>
          <w:lang w:val="en-US"/>
        </w:rPr>
        <w:t xml:space="preserve">TU CPM meeting, Geneva, </w:t>
      </w:r>
      <w:r w:rsidR="00612475">
        <w:rPr>
          <w:lang w:val="en-US"/>
        </w:rPr>
        <w:t>February 18</w:t>
      </w:r>
      <w:r w:rsidR="00612475" w:rsidRPr="00612475">
        <w:rPr>
          <w:vertAlign w:val="superscript"/>
          <w:lang w:val="en-US"/>
        </w:rPr>
        <w:t>th</w:t>
      </w:r>
      <w:r w:rsidR="00612475">
        <w:rPr>
          <w:lang w:val="en-US"/>
        </w:rPr>
        <w:t xml:space="preserve"> to </w:t>
      </w:r>
      <w:r w:rsidR="00885BB1">
        <w:rPr>
          <w:lang w:val="en-US"/>
        </w:rPr>
        <w:t>28</w:t>
      </w:r>
      <w:r w:rsidR="00885BB1" w:rsidRPr="00885BB1">
        <w:rPr>
          <w:vertAlign w:val="superscript"/>
          <w:lang w:val="en-US"/>
        </w:rPr>
        <w:t>th</w:t>
      </w:r>
      <w:r w:rsidR="00885BB1">
        <w:rPr>
          <w:lang w:val="en-US"/>
        </w:rPr>
        <w:t xml:space="preserve">; </w:t>
      </w:r>
      <w:r w:rsidR="00612475">
        <w:rPr>
          <w:lang w:val="en-US"/>
        </w:rPr>
        <w:t>2019</w:t>
      </w:r>
      <w:r w:rsidR="00246AB5">
        <w:rPr>
          <w:lang w:val="en-US"/>
        </w:rPr>
        <w:br/>
      </w:r>
      <w:r w:rsidR="00612475">
        <w:rPr>
          <w:lang w:val="en-US"/>
        </w:rPr>
        <w:t xml:space="preserve">Second session of the </w:t>
      </w:r>
      <w:r w:rsidR="00007A65">
        <w:rPr>
          <w:lang w:val="en-US"/>
        </w:rPr>
        <w:t xml:space="preserve">Conference Preparatory Meeting </w:t>
      </w:r>
      <w:r w:rsidR="00612475">
        <w:rPr>
          <w:lang w:val="en-US"/>
        </w:rPr>
        <w:t xml:space="preserve">(CPM) </w:t>
      </w:r>
      <w:r w:rsidR="00246AB5" w:rsidRPr="00246AB5">
        <w:rPr>
          <w:lang w:val="en-US"/>
        </w:rPr>
        <w:t>for the purpose of preparing the CPM Report to the World Ra</w:t>
      </w:r>
      <w:r w:rsidR="00612475">
        <w:rPr>
          <w:lang w:val="en-US"/>
        </w:rPr>
        <w:t>diocommunication Conference 2019 (WRC-19</w:t>
      </w:r>
      <w:r w:rsidR="00246AB5" w:rsidRPr="00246AB5">
        <w:rPr>
          <w:lang w:val="en-US"/>
        </w:rPr>
        <w:t>) and to address preparatory studies for the following Conference</w:t>
      </w:r>
    </w:p>
    <w:p w14:paraId="47EB3A49" w14:textId="77777777" w:rsidR="001635EF" w:rsidRDefault="00713279" w:rsidP="001635EF">
      <w:pPr>
        <w:ind w:left="1843" w:hanging="1843"/>
        <w:rPr>
          <w:lang w:val="en-US"/>
        </w:rPr>
      </w:pPr>
      <w:r>
        <w:rPr>
          <w:lang w:val="en-US"/>
        </w:rPr>
        <w:t>IALA participation</w:t>
      </w:r>
      <w:r>
        <w:rPr>
          <w:lang w:val="en-US"/>
        </w:rPr>
        <w:tab/>
        <w:t>Stefan Bober</w:t>
      </w:r>
      <w:r w:rsidR="001635EF">
        <w:rPr>
          <w:lang w:val="en-US"/>
        </w:rPr>
        <w:t xml:space="preserve"> </w:t>
      </w:r>
    </w:p>
    <w:p w14:paraId="2627CBBA" w14:textId="77777777" w:rsidR="00585312" w:rsidRDefault="00585312" w:rsidP="00376E92">
      <w:pPr>
        <w:rPr>
          <w:b/>
          <w:lang w:val="en-US"/>
        </w:rPr>
      </w:pPr>
    </w:p>
    <w:p w14:paraId="5FBF63CD" w14:textId="77777777" w:rsidR="00612475" w:rsidRDefault="0005565E" w:rsidP="00376E92">
      <w:pPr>
        <w:rPr>
          <w:b/>
          <w:lang w:val="en-US"/>
        </w:rPr>
      </w:pPr>
      <w:r>
        <w:rPr>
          <w:b/>
          <w:lang w:val="en-US"/>
        </w:rPr>
        <w:t>1</w:t>
      </w:r>
      <w:r>
        <w:rPr>
          <w:b/>
          <w:lang w:val="en-US"/>
        </w:rPr>
        <w:tab/>
      </w:r>
      <w:r w:rsidR="001635EF" w:rsidRPr="00376E92">
        <w:rPr>
          <w:b/>
          <w:lang w:val="en-US"/>
        </w:rPr>
        <w:t xml:space="preserve">Report of the </w:t>
      </w:r>
      <w:r w:rsidR="00713279" w:rsidRPr="00376E92">
        <w:rPr>
          <w:b/>
          <w:lang w:val="en-US"/>
        </w:rPr>
        <w:t>meeting</w:t>
      </w:r>
      <w:r w:rsidR="001635EF" w:rsidRPr="00376E92">
        <w:rPr>
          <w:b/>
          <w:lang w:val="en-US"/>
        </w:rPr>
        <w:t xml:space="preserve"> related to IALA specific interest</w:t>
      </w:r>
      <w:r w:rsidR="00713279" w:rsidRPr="00376E92">
        <w:rPr>
          <w:b/>
          <w:lang w:val="en-US"/>
        </w:rPr>
        <w:t xml:space="preserve"> </w:t>
      </w:r>
    </w:p>
    <w:p w14:paraId="4C64A961" w14:textId="77777777" w:rsidR="00612475" w:rsidRPr="0005565E" w:rsidRDefault="00585312" w:rsidP="0005565E">
      <w:pPr>
        <w:ind w:left="705" w:hanging="705"/>
        <w:rPr>
          <w:b/>
          <w:lang w:val="en-US"/>
        </w:rPr>
      </w:pPr>
      <w:r w:rsidRPr="0005565E">
        <w:rPr>
          <w:b/>
          <w:lang w:val="en-US"/>
        </w:rPr>
        <w:t>1.</w:t>
      </w:r>
      <w:r w:rsidR="0005565E">
        <w:rPr>
          <w:b/>
          <w:lang w:val="en-US"/>
        </w:rPr>
        <w:t>1</w:t>
      </w:r>
      <w:r w:rsidR="0005565E">
        <w:rPr>
          <w:b/>
          <w:lang w:val="en-US"/>
        </w:rPr>
        <w:tab/>
      </w:r>
      <w:r w:rsidR="00EE178D" w:rsidRPr="0005565E">
        <w:rPr>
          <w:b/>
          <w:lang w:val="en-US"/>
        </w:rPr>
        <w:t xml:space="preserve">WRC-19 AI </w:t>
      </w:r>
      <w:r w:rsidR="00612475" w:rsidRPr="0005565E">
        <w:rPr>
          <w:b/>
          <w:lang w:val="en-US"/>
        </w:rPr>
        <w:t>1.8</w:t>
      </w:r>
      <w:r w:rsidR="00EE178D" w:rsidRPr="0005565E">
        <w:rPr>
          <w:b/>
          <w:lang w:val="en-US"/>
        </w:rPr>
        <w:t xml:space="preserve"> Issue A</w:t>
      </w:r>
      <w:r w:rsidR="00612475" w:rsidRPr="0005565E">
        <w:rPr>
          <w:b/>
          <w:lang w:val="en-US"/>
        </w:rPr>
        <w:t xml:space="preserve">: Global Maritime Distress Safety System (GMDSS) </w:t>
      </w:r>
      <w:r w:rsidR="00EE178D" w:rsidRPr="0005565E">
        <w:rPr>
          <w:b/>
          <w:lang w:val="en-US"/>
        </w:rPr>
        <w:t>modernization</w:t>
      </w:r>
      <w:r w:rsidR="0005565E">
        <w:rPr>
          <w:b/>
          <w:lang w:val="en-US"/>
        </w:rPr>
        <w:t xml:space="preserve"> </w:t>
      </w:r>
      <w:r w:rsidR="00612475" w:rsidRPr="0005565E">
        <w:rPr>
          <w:b/>
          <w:lang w:val="en-US"/>
        </w:rPr>
        <w:t>NAVDAT</w:t>
      </w:r>
    </w:p>
    <w:p w14:paraId="4CC2DC62" w14:textId="77777777" w:rsidR="00612475" w:rsidRDefault="00EE178D" w:rsidP="00376E92">
      <w:pPr>
        <w:rPr>
          <w:b/>
          <w:lang w:val="en-US"/>
        </w:rPr>
      </w:pPr>
      <w:r w:rsidRPr="00EE178D">
        <w:rPr>
          <w:lang w:val="en-US"/>
        </w:rPr>
        <w:t xml:space="preserve">NAVDAT is a digital system named </w:t>
      </w:r>
      <w:r w:rsidR="00612475" w:rsidRPr="00EE178D">
        <w:rPr>
          <w:lang w:val="en-US"/>
        </w:rPr>
        <w:t>Navigational Data for broadcasting maritime safety and security related information from shore-to-ship in the 500 kHz band</w:t>
      </w:r>
      <w:r w:rsidRPr="00EE178D">
        <w:rPr>
          <w:lang w:val="en-US"/>
        </w:rPr>
        <w:t>. NAVDAT is counted as an enhancement of existing NAVTEX and could be considered as a potential entity in the next generation of GMDSS</w:t>
      </w:r>
      <w:r w:rsidRPr="00EE178D">
        <w:rPr>
          <w:b/>
          <w:lang w:val="en-US"/>
        </w:rPr>
        <w:t>.</w:t>
      </w:r>
    </w:p>
    <w:p w14:paraId="6A8D75E3" w14:textId="77777777" w:rsidR="00612475" w:rsidRPr="00EE178D" w:rsidRDefault="00EE178D" w:rsidP="00585312">
      <w:pPr>
        <w:pStyle w:val="NoSpacing"/>
        <w:rPr>
          <w:lang w:val="en-US"/>
        </w:rPr>
      </w:pPr>
      <w:r w:rsidRPr="00EE178D">
        <w:rPr>
          <w:lang w:val="en-US"/>
        </w:rPr>
        <w:t xml:space="preserve">AI 1.8 </w:t>
      </w:r>
      <w:r w:rsidR="007B5817">
        <w:rPr>
          <w:lang w:val="en-US"/>
        </w:rPr>
        <w:t xml:space="preserve">Issue A </w:t>
      </w:r>
      <w:r w:rsidRPr="00EE178D">
        <w:rPr>
          <w:lang w:val="en-US"/>
        </w:rPr>
        <w:t>addressed the allocation of the 495-505 kHz frequency band for the maritime mobile service for both MF and HF NAVDAT applications.</w:t>
      </w:r>
      <w:r w:rsidR="00585312">
        <w:rPr>
          <w:lang w:val="en-US"/>
        </w:rPr>
        <w:br/>
      </w:r>
    </w:p>
    <w:p w14:paraId="4FF080F2" w14:textId="77777777" w:rsidR="00EE178D" w:rsidRDefault="00EE178D" w:rsidP="00585312">
      <w:pPr>
        <w:pStyle w:val="NoSpacing"/>
        <w:rPr>
          <w:lang w:val="en-US"/>
        </w:rPr>
      </w:pPr>
      <w:r w:rsidRPr="00EE178D">
        <w:rPr>
          <w:lang w:val="en-US"/>
        </w:rPr>
        <w:t xml:space="preserve">To satisfy Issue A under WRC-19 agenda item 1.8, three methods are presented to be reflected in the Radio Regulations. </w:t>
      </w:r>
    </w:p>
    <w:p w14:paraId="588FAAF0" w14:textId="77777777" w:rsidR="00585312" w:rsidRPr="00EE178D" w:rsidRDefault="00585312" w:rsidP="00585312">
      <w:pPr>
        <w:pStyle w:val="NoSpacing"/>
        <w:rPr>
          <w:lang w:val="en-US"/>
        </w:rPr>
      </w:pPr>
    </w:p>
    <w:p w14:paraId="1A9DB007" w14:textId="77777777" w:rsidR="00EE178D" w:rsidRPr="00EE178D" w:rsidRDefault="00EE178D" w:rsidP="0053751C">
      <w:pPr>
        <w:pStyle w:val="NoSpacing"/>
        <w:numPr>
          <w:ilvl w:val="0"/>
          <w:numId w:val="2"/>
        </w:numPr>
        <w:rPr>
          <w:lang w:val="en-US"/>
        </w:rPr>
      </w:pPr>
      <w:r w:rsidRPr="00EE178D">
        <w:rPr>
          <w:lang w:val="en-US"/>
        </w:rPr>
        <w:t xml:space="preserve">The first method is no change. </w:t>
      </w:r>
    </w:p>
    <w:p w14:paraId="2E76B32B" w14:textId="77777777" w:rsidR="00EE178D" w:rsidRPr="00EE178D" w:rsidRDefault="00EE178D" w:rsidP="0053751C">
      <w:pPr>
        <w:pStyle w:val="NoSpacing"/>
        <w:numPr>
          <w:ilvl w:val="0"/>
          <w:numId w:val="2"/>
        </w:numPr>
        <w:rPr>
          <w:lang w:val="en-US"/>
        </w:rPr>
      </w:pPr>
      <w:r w:rsidRPr="00EE178D">
        <w:rPr>
          <w:lang w:val="en-US"/>
        </w:rPr>
        <w:t>The second method includes frequencies to be used for medium frequency (MF) and high</w:t>
      </w:r>
      <w:r w:rsidR="0053751C">
        <w:rPr>
          <w:lang w:val="en-US"/>
        </w:rPr>
        <w:t xml:space="preserve"> </w:t>
      </w:r>
      <w:r w:rsidRPr="00EE178D">
        <w:rPr>
          <w:lang w:val="en-US"/>
        </w:rPr>
        <w:t>frequency (HF) navigational data (NAVDAT) systems, in support of GMDSS modernization.</w:t>
      </w:r>
    </w:p>
    <w:p w14:paraId="1AC43C0F" w14:textId="77777777" w:rsidR="00EE178D" w:rsidRPr="0053751C" w:rsidRDefault="00EE178D" w:rsidP="0053751C">
      <w:pPr>
        <w:pStyle w:val="NoSpacing"/>
        <w:numPr>
          <w:ilvl w:val="0"/>
          <w:numId w:val="2"/>
        </w:numPr>
        <w:rPr>
          <w:lang w:val="en-US"/>
        </w:rPr>
      </w:pPr>
      <w:r w:rsidRPr="00EE178D">
        <w:rPr>
          <w:lang w:val="en-US"/>
        </w:rPr>
        <w:t>The third method is similar to the second one with the following conditions:</w:t>
      </w:r>
      <w:r w:rsidR="0053751C">
        <w:rPr>
          <w:lang w:val="en-US"/>
        </w:rPr>
        <w:t xml:space="preserve"> </w:t>
      </w:r>
      <w:r w:rsidR="0053751C">
        <w:rPr>
          <w:lang w:val="en-US"/>
        </w:rPr>
        <w:br/>
      </w:r>
      <w:r w:rsidRPr="0053751C">
        <w:rPr>
          <w:lang w:val="en-US"/>
        </w:rPr>
        <w:t>NAVDAT trans</w:t>
      </w:r>
      <w:r w:rsidR="0053751C" w:rsidRPr="0053751C">
        <w:rPr>
          <w:lang w:val="en-US"/>
        </w:rPr>
        <w:t xml:space="preserve">mits only from coastal stations. </w:t>
      </w:r>
      <w:r w:rsidRPr="0053751C">
        <w:rPr>
          <w:lang w:val="en-US"/>
        </w:rPr>
        <w:t>Their usage is subject to agreement to be obtained with affected administrations.</w:t>
      </w:r>
    </w:p>
    <w:p w14:paraId="7540D134" w14:textId="77777777" w:rsidR="00612475" w:rsidRDefault="00612475" w:rsidP="00376E92">
      <w:pPr>
        <w:rPr>
          <w:b/>
          <w:lang w:val="en-US"/>
        </w:rPr>
      </w:pPr>
    </w:p>
    <w:p w14:paraId="52A6BC37" w14:textId="77777777" w:rsidR="00585312" w:rsidRDefault="00585312" w:rsidP="00376E92">
      <w:pPr>
        <w:rPr>
          <w:b/>
          <w:lang w:val="en-US"/>
        </w:rPr>
      </w:pPr>
    </w:p>
    <w:p w14:paraId="618F5B6D" w14:textId="77777777" w:rsidR="00585312" w:rsidRPr="00BC2256" w:rsidRDefault="0005565E" w:rsidP="00376E92">
      <w:pPr>
        <w:rPr>
          <w:b/>
          <w:lang w:val="fr-FR"/>
        </w:rPr>
      </w:pPr>
      <w:r>
        <w:rPr>
          <w:b/>
          <w:lang w:val="fr-FR"/>
        </w:rPr>
        <w:t>1.</w:t>
      </w:r>
      <w:r w:rsidR="00BC2256">
        <w:rPr>
          <w:b/>
          <w:lang w:val="fr-FR"/>
        </w:rPr>
        <w:t>2</w:t>
      </w:r>
      <w:r>
        <w:rPr>
          <w:b/>
          <w:lang w:val="fr-FR"/>
        </w:rPr>
        <w:tab/>
      </w:r>
      <w:r w:rsidR="00BC2256" w:rsidRPr="00BC2256">
        <w:rPr>
          <w:b/>
          <w:lang w:val="fr-FR"/>
        </w:rPr>
        <w:t xml:space="preserve">WRC-19 </w:t>
      </w:r>
      <w:r w:rsidR="00BC2256">
        <w:rPr>
          <w:b/>
          <w:lang w:val="fr-FR"/>
        </w:rPr>
        <w:t xml:space="preserve">AI </w:t>
      </w:r>
      <w:r w:rsidR="00BC2256" w:rsidRPr="00BC2256">
        <w:rPr>
          <w:b/>
          <w:lang w:val="fr-FR"/>
        </w:rPr>
        <w:t xml:space="preserve">1.9.1: </w:t>
      </w:r>
      <w:proofErr w:type="spellStart"/>
      <w:r w:rsidR="00BC2256" w:rsidRPr="00BC2256">
        <w:rPr>
          <w:b/>
          <w:lang w:val="fr-FR"/>
        </w:rPr>
        <w:t>Autonomous</w:t>
      </w:r>
      <w:proofErr w:type="spellEnd"/>
      <w:r w:rsidR="00BC2256" w:rsidRPr="00BC2256">
        <w:rPr>
          <w:b/>
          <w:lang w:val="fr-FR"/>
        </w:rPr>
        <w:t xml:space="preserve"> maritime radio </w:t>
      </w:r>
      <w:proofErr w:type="spellStart"/>
      <w:r w:rsidR="00BC2256" w:rsidRPr="00BC2256">
        <w:rPr>
          <w:b/>
          <w:lang w:val="fr-FR"/>
        </w:rPr>
        <w:t>devices</w:t>
      </w:r>
      <w:proofErr w:type="spellEnd"/>
      <w:r w:rsidR="00BC2256" w:rsidRPr="00BC2256">
        <w:rPr>
          <w:b/>
          <w:lang w:val="fr-FR"/>
        </w:rPr>
        <w:t xml:space="preserve"> (AMRD)</w:t>
      </w:r>
    </w:p>
    <w:p w14:paraId="53B34F72" w14:textId="77777777" w:rsidR="001B1AFD" w:rsidRDefault="00BC2256" w:rsidP="001B1AFD">
      <w:pPr>
        <w:rPr>
          <w:lang w:val="en-US"/>
        </w:rPr>
      </w:pPr>
      <w:r w:rsidRPr="00BC2256">
        <w:rPr>
          <w:lang w:val="en-US"/>
        </w:rPr>
        <w:t>The aim of this agenda item is to prevent unregulated operation of autonomous maritime radio devices (AMRD) in order to ensure the integrity of GMDSS</w:t>
      </w:r>
      <w:r>
        <w:rPr>
          <w:lang w:val="en-US"/>
        </w:rPr>
        <w:t xml:space="preserve"> and AIS.</w:t>
      </w:r>
      <w:r w:rsidRPr="00BC2256">
        <w:rPr>
          <w:lang w:val="en-US"/>
        </w:rPr>
        <w:t xml:space="preserve"> </w:t>
      </w:r>
      <w:r>
        <w:rPr>
          <w:lang w:val="en-US"/>
        </w:rPr>
        <w:t xml:space="preserve"> </w:t>
      </w:r>
    </w:p>
    <w:p w14:paraId="20FBA301" w14:textId="77777777" w:rsidR="001B1AFD" w:rsidRDefault="001B1AFD" w:rsidP="001B1AFD">
      <w:pPr>
        <w:rPr>
          <w:lang w:val="en-US"/>
        </w:rPr>
      </w:pPr>
      <w:r w:rsidRPr="001B1AFD">
        <w:rPr>
          <w:lang w:val="en-US"/>
        </w:rPr>
        <w:t xml:space="preserve">The AMRD are grouped and identified as AMRD Group A that enhance the safety of navigation and AMRD Group B that do not enhance the safety of navigation. </w:t>
      </w:r>
      <w:r w:rsidR="007B5817">
        <w:rPr>
          <w:lang w:val="en-US"/>
        </w:rPr>
        <w:t xml:space="preserve">The assignment of radio channels for </w:t>
      </w:r>
      <w:r w:rsidR="007B5817" w:rsidRPr="007B5817">
        <w:rPr>
          <w:lang w:val="en-US"/>
        </w:rPr>
        <w:t>AMRD Group B</w:t>
      </w:r>
      <w:r w:rsidR="007B5817">
        <w:rPr>
          <w:lang w:val="en-US"/>
        </w:rPr>
        <w:t xml:space="preserve"> is proposed.</w:t>
      </w:r>
    </w:p>
    <w:p w14:paraId="70A927FD" w14:textId="77777777" w:rsidR="001B1AFD" w:rsidRPr="001B1AFD" w:rsidRDefault="001B1AFD" w:rsidP="001B1AFD">
      <w:pPr>
        <w:rPr>
          <w:lang w:val="en-US"/>
        </w:rPr>
      </w:pPr>
      <w:r w:rsidRPr="001B1AFD">
        <w:rPr>
          <w:lang w:val="en-US"/>
        </w:rPr>
        <w:t>Four methods to satisfy this agenda item were developed</w:t>
      </w:r>
      <w:r>
        <w:rPr>
          <w:lang w:val="en-US"/>
        </w:rPr>
        <w:t xml:space="preserve"> in addition to the </w:t>
      </w:r>
      <w:r w:rsidRPr="001B1AFD">
        <w:rPr>
          <w:lang w:val="en-US"/>
        </w:rPr>
        <w:t xml:space="preserve">method no change. </w:t>
      </w:r>
    </w:p>
    <w:p w14:paraId="247011D1" w14:textId="77777777" w:rsidR="001B1AFD" w:rsidRPr="0053751C" w:rsidRDefault="001B1AFD" w:rsidP="0053751C">
      <w:pPr>
        <w:pStyle w:val="ListParagraph"/>
        <w:numPr>
          <w:ilvl w:val="0"/>
          <w:numId w:val="1"/>
        </w:numPr>
        <w:rPr>
          <w:lang w:val="en-US"/>
        </w:rPr>
      </w:pPr>
      <w:r w:rsidRPr="0053751C">
        <w:rPr>
          <w:u w:val="single"/>
          <w:lang w:val="en-US"/>
        </w:rPr>
        <w:t>Method A</w:t>
      </w:r>
      <w:r w:rsidRPr="0053751C">
        <w:rPr>
          <w:lang w:val="en-US"/>
        </w:rPr>
        <w:t xml:space="preserve"> considers amendments to the footnote f) in RR Appendix 18 to allow </w:t>
      </w:r>
      <w:r w:rsidRPr="0053751C">
        <w:rPr>
          <w:u w:val="single"/>
          <w:lang w:val="en-US"/>
        </w:rPr>
        <w:t>AMRD Group A</w:t>
      </w:r>
      <w:r w:rsidRPr="0053751C">
        <w:rPr>
          <w:lang w:val="en-US"/>
        </w:rPr>
        <w:t xml:space="preserve"> to operate on certain channels.</w:t>
      </w:r>
    </w:p>
    <w:p w14:paraId="7A6850F8" w14:textId="77777777" w:rsidR="001B1AFD" w:rsidRPr="0053751C" w:rsidRDefault="001B1AFD" w:rsidP="0053751C">
      <w:pPr>
        <w:pStyle w:val="ListParagraph"/>
        <w:numPr>
          <w:ilvl w:val="0"/>
          <w:numId w:val="1"/>
        </w:numPr>
        <w:rPr>
          <w:lang w:val="en-US"/>
        </w:rPr>
      </w:pPr>
      <w:r w:rsidRPr="0053751C">
        <w:rPr>
          <w:lang w:val="en-US"/>
        </w:rPr>
        <w:t xml:space="preserve">Under </w:t>
      </w:r>
      <w:r w:rsidRPr="0053751C">
        <w:rPr>
          <w:u w:val="single"/>
          <w:lang w:val="en-US"/>
        </w:rPr>
        <w:t>Method B</w:t>
      </w:r>
      <w:r w:rsidRPr="0053751C">
        <w:rPr>
          <w:lang w:val="en-US"/>
        </w:rPr>
        <w:t xml:space="preserve">, there are three approaches to consider the harmonization of the spectrum use for </w:t>
      </w:r>
      <w:r w:rsidRPr="0053751C">
        <w:rPr>
          <w:u w:val="single"/>
          <w:lang w:val="en-US"/>
        </w:rPr>
        <w:t>AMRD Group B</w:t>
      </w:r>
      <w:r w:rsidRPr="0053751C">
        <w:rPr>
          <w:lang w:val="en-US"/>
        </w:rPr>
        <w:t xml:space="preserve">. </w:t>
      </w:r>
    </w:p>
    <w:p w14:paraId="0EF73654" w14:textId="77777777" w:rsidR="001B1AFD" w:rsidRPr="0053751C" w:rsidRDefault="001B1AFD" w:rsidP="0053751C">
      <w:pPr>
        <w:pStyle w:val="ListParagraph"/>
        <w:numPr>
          <w:ilvl w:val="1"/>
          <w:numId w:val="1"/>
        </w:numPr>
        <w:rPr>
          <w:lang w:val="en-US"/>
        </w:rPr>
      </w:pPr>
      <w:r w:rsidRPr="0053751C">
        <w:rPr>
          <w:lang w:val="en-US"/>
        </w:rPr>
        <w:t>Method B1 proposes the use of channel 2006 as listed in RR Appendix 18 for AIS technology.</w:t>
      </w:r>
    </w:p>
    <w:p w14:paraId="3CEBEE49" w14:textId="77777777" w:rsidR="001B1AFD" w:rsidRPr="0053751C" w:rsidRDefault="001B1AFD" w:rsidP="0053751C">
      <w:pPr>
        <w:pStyle w:val="ListParagraph"/>
        <w:numPr>
          <w:ilvl w:val="1"/>
          <w:numId w:val="1"/>
        </w:numPr>
        <w:rPr>
          <w:lang w:val="en-US"/>
        </w:rPr>
      </w:pPr>
      <w:r w:rsidRPr="0053751C">
        <w:rPr>
          <w:lang w:val="en-US"/>
        </w:rPr>
        <w:t xml:space="preserve">Method B2 proposes the use of channel 2006 in RR Appendix 18 for AIS technology and channels 2078, 2019 and 2079 in RR Appendix 18 for non-AIS technology. </w:t>
      </w:r>
    </w:p>
    <w:p w14:paraId="42214215" w14:textId="77777777" w:rsidR="00BC2256" w:rsidRDefault="001B1AFD" w:rsidP="0053751C">
      <w:pPr>
        <w:pStyle w:val="ListParagraph"/>
        <w:numPr>
          <w:ilvl w:val="1"/>
          <w:numId w:val="1"/>
        </w:numPr>
        <w:rPr>
          <w:lang w:val="en-US"/>
        </w:rPr>
      </w:pPr>
      <w:r w:rsidRPr="0053751C">
        <w:rPr>
          <w:lang w:val="en-US"/>
        </w:rPr>
        <w:t xml:space="preserve">Method B3 proposes the use of channel 2006 in RR Appendix 18 for AIS technology and channels 2078, 2019 and 2079 in RR Appendix 18, for non-AIS technology, with an </w:t>
      </w:r>
      <w:proofErr w:type="spellStart"/>
      <w:r w:rsidRPr="0053751C">
        <w:rPr>
          <w:lang w:val="en-US"/>
        </w:rPr>
        <w:t>e.i.r.p</w:t>
      </w:r>
      <w:proofErr w:type="spellEnd"/>
      <w:r w:rsidRPr="0053751C">
        <w:rPr>
          <w:lang w:val="en-US"/>
        </w:rPr>
        <w:t>. limitation inserted in the RR.</w:t>
      </w:r>
    </w:p>
    <w:p w14:paraId="10F0F81F" w14:textId="77777777" w:rsidR="007B5817" w:rsidRDefault="007B5817" w:rsidP="007B5817">
      <w:pPr>
        <w:rPr>
          <w:b/>
          <w:lang w:val="en-US"/>
        </w:rPr>
      </w:pPr>
    </w:p>
    <w:p w14:paraId="076B8499" w14:textId="77777777" w:rsidR="00BC2256" w:rsidRPr="007B5817" w:rsidRDefault="0005565E" w:rsidP="007B5817">
      <w:pPr>
        <w:rPr>
          <w:b/>
          <w:lang w:val="en-US"/>
        </w:rPr>
      </w:pPr>
      <w:r>
        <w:rPr>
          <w:b/>
          <w:lang w:val="en-US"/>
        </w:rPr>
        <w:t>1.</w:t>
      </w:r>
      <w:r w:rsidR="007B5817" w:rsidRPr="007B5817">
        <w:rPr>
          <w:b/>
          <w:lang w:val="en-US"/>
        </w:rPr>
        <w:t>3</w:t>
      </w:r>
      <w:r>
        <w:rPr>
          <w:b/>
          <w:lang w:val="en-US"/>
        </w:rPr>
        <w:tab/>
      </w:r>
      <w:r w:rsidR="007B5817" w:rsidRPr="007B5817">
        <w:rPr>
          <w:b/>
          <w:lang w:val="en-US"/>
        </w:rPr>
        <w:t>WRC-19 AI 1.9.2: Satellite com</w:t>
      </w:r>
      <w:r w:rsidR="007B5817">
        <w:rPr>
          <w:b/>
          <w:lang w:val="en-US"/>
        </w:rPr>
        <w:t xml:space="preserve">ponent of the VHF Data Exchange </w:t>
      </w:r>
      <w:r w:rsidR="007B5817" w:rsidRPr="007B5817">
        <w:rPr>
          <w:b/>
          <w:lang w:val="en-US"/>
        </w:rPr>
        <w:t>System (VDE SAT)</w:t>
      </w:r>
    </w:p>
    <w:p w14:paraId="42CA9210" w14:textId="77777777" w:rsidR="004377EB" w:rsidRDefault="004377EB" w:rsidP="004377EB">
      <w:pPr>
        <w:rPr>
          <w:lang w:val="en-US"/>
        </w:rPr>
      </w:pPr>
      <w:r w:rsidRPr="004377EB">
        <w:rPr>
          <w:lang w:val="en-US"/>
        </w:rPr>
        <w:t xml:space="preserve">The aim of this agenda item </w:t>
      </w:r>
      <w:r>
        <w:rPr>
          <w:lang w:val="en-US"/>
        </w:rPr>
        <w:t xml:space="preserve">is new frequency </w:t>
      </w:r>
      <w:r w:rsidRPr="004377EB">
        <w:rPr>
          <w:lang w:val="en-US"/>
        </w:rPr>
        <w:t>allocations</w:t>
      </w:r>
      <w:r>
        <w:rPr>
          <w:lang w:val="en-US"/>
        </w:rPr>
        <w:t xml:space="preserve"> to the s</w:t>
      </w:r>
      <w:r w:rsidRPr="004377EB">
        <w:rPr>
          <w:lang w:val="en-US"/>
        </w:rPr>
        <w:t>atellite component of the VHF Data Exchange System (VDE SAT) to support the digital evolution of maritime radio communications.</w:t>
      </w:r>
      <w:r>
        <w:rPr>
          <w:lang w:val="en-US"/>
        </w:rPr>
        <w:br/>
      </w:r>
      <w:r w:rsidRPr="004377EB">
        <w:rPr>
          <w:lang w:val="en-US"/>
        </w:rPr>
        <w:t>ITU-R has undertaken studies for possible new allocations to the maritime mobile-satellite service (MMSS) (Earth-to-space) and (space-to-Earth), preferably within the frequency bands 156.0125-157.4375 MHz and 160.6125-</w:t>
      </w:r>
      <w:r>
        <w:rPr>
          <w:lang w:val="en-US"/>
        </w:rPr>
        <w:t xml:space="preserve">162.0375 MHz of RR Appendix 18. </w:t>
      </w:r>
      <w:r w:rsidRPr="004377EB">
        <w:rPr>
          <w:lang w:val="en-US"/>
        </w:rPr>
        <w:t>The results of the sharing and compatibility studies are contained in Recommendation ITU-R M.2092-0 which was developed in the WRC-15 study cycle, and Report ITU-R M.2435-0 , which has been developed in this study cycle.</w:t>
      </w:r>
    </w:p>
    <w:p w14:paraId="7052374B" w14:textId="77777777" w:rsidR="004377EB" w:rsidRPr="004377EB" w:rsidRDefault="004377EB" w:rsidP="004377EB">
      <w:pPr>
        <w:rPr>
          <w:lang w:val="en-US"/>
        </w:rPr>
      </w:pPr>
      <w:r>
        <w:rPr>
          <w:lang w:val="en-US"/>
        </w:rPr>
        <w:t>S</w:t>
      </w:r>
      <w:r w:rsidRPr="004377EB">
        <w:rPr>
          <w:lang w:val="en-US"/>
        </w:rPr>
        <w:t xml:space="preserve">ix methods have been developed to satisfy WRC-19 agenda item 1.9.2. The main differences between the methods are the frequency plan and </w:t>
      </w:r>
      <w:proofErr w:type="spellStart"/>
      <w:r w:rsidRPr="004377EB">
        <w:rPr>
          <w:lang w:val="en-US"/>
        </w:rPr>
        <w:t>pfd</w:t>
      </w:r>
      <w:proofErr w:type="spellEnd"/>
      <w:r w:rsidRPr="004377EB">
        <w:rPr>
          <w:lang w:val="en-US"/>
        </w:rPr>
        <w:t>-mask to be imposed on the MMSS (space-to-Earth) emissions, which are further described in Report ITU-R M.2435-0.</w:t>
      </w:r>
    </w:p>
    <w:p w14:paraId="1D201D07" w14:textId="77777777" w:rsidR="004377EB" w:rsidRPr="004377EB" w:rsidRDefault="004377EB" w:rsidP="004377EB">
      <w:pPr>
        <w:rPr>
          <w:lang w:val="en-US"/>
        </w:rPr>
      </w:pPr>
      <w:r w:rsidRPr="004377EB">
        <w:rPr>
          <w:lang w:val="en-US"/>
        </w:rPr>
        <w:t>Method A</w:t>
      </w:r>
      <w:r>
        <w:rPr>
          <w:lang w:val="en-US"/>
        </w:rPr>
        <w:t xml:space="preserve">: </w:t>
      </w:r>
      <w:r w:rsidRPr="004377EB">
        <w:rPr>
          <w:lang w:val="en-US"/>
        </w:rPr>
        <w:t>no change to the Radio Regulations. As a result there will be no frequency allocations to the satellite component of VDES (VDE-SAT).</w:t>
      </w:r>
    </w:p>
    <w:p w14:paraId="740654DB" w14:textId="77777777" w:rsidR="004377EB" w:rsidRPr="004377EB" w:rsidRDefault="004377EB" w:rsidP="004377EB">
      <w:pPr>
        <w:rPr>
          <w:lang w:val="en-US"/>
        </w:rPr>
      </w:pPr>
      <w:r w:rsidRPr="004377EB">
        <w:rPr>
          <w:lang w:val="en-US"/>
        </w:rPr>
        <w:t>Method B</w:t>
      </w:r>
    </w:p>
    <w:p w14:paraId="31F2420E" w14:textId="77777777" w:rsidR="004377EB" w:rsidRPr="004377EB" w:rsidRDefault="004377EB" w:rsidP="004377EB">
      <w:pPr>
        <w:rPr>
          <w:lang w:val="en-US"/>
        </w:rPr>
      </w:pPr>
      <w:r w:rsidRPr="004377EB">
        <w:rPr>
          <w:lang w:val="en-US"/>
        </w:rPr>
        <w:lastRenderedPageBreak/>
        <w:t xml:space="preserve">This method proposes new primary allocations to the maritime mobile-satellite service (MMSS) (Earth-to-space) and (space-to-Earth) using frequency plan alternative 2. </w:t>
      </w:r>
      <w:r w:rsidR="00480561">
        <w:rPr>
          <w:lang w:val="en-US"/>
        </w:rPr>
        <w:br/>
      </w:r>
      <w:r w:rsidRPr="004377EB">
        <w:rPr>
          <w:lang w:val="en-US"/>
        </w:rPr>
        <w:t>The coordination mechanism with respect to terrestrial services under RR No. 9.14 is introduced wi</w:t>
      </w:r>
      <w:r w:rsidR="00480561">
        <w:rPr>
          <w:lang w:val="en-US"/>
        </w:rPr>
        <w:t xml:space="preserve">th two options for the </w:t>
      </w:r>
      <w:proofErr w:type="spellStart"/>
      <w:r w:rsidR="00480561">
        <w:rPr>
          <w:lang w:val="en-US"/>
        </w:rPr>
        <w:t>pfd</w:t>
      </w:r>
      <w:proofErr w:type="spellEnd"/>
      <w:r w:rsidR="00480561">
        <w:rPr>
          <w:lang w:val="en-US"/>
        </w:rPr>
        <w:t>-mask</w:t>
      </w:r>
      <w:r w:rsidRPr="004377EB">
        <w:rPr>
          <w:lang w:val="en-US"/>
        </w:rPr>
        <w:t>.</w:t>
      </w:r>
    </w:p>
    <w:p w14:paraId="35DCED86" w14:textId="77777777" w:rsidR="004377EB" w:rsidRPr="004377EB" w:rsidRDefault="004377EB" w:rsidP="004377EB">
      <w:pPr>
        <w:rPr>
          <w:lang w:val="en-US"/>
        </w:rPr>
      </w:pPr>
      <w:r w:rsidRPr="004377EB">
        <w:rPr>
          <w:lang w:val="en-US"/>
        </w:rPr>
        <w:t>Method C</w:t>
      </w:r>
    </w:p>
    <w:p w14:paraId="779110BB" w14:textId="77777777" w:rsidR="004377EB" w:rsidRPr="004377EB" w:rsidRDefault="004377EB" w:rsidP="004377EB">
      <w:pPr>
        <w:rPr>
          <w:lang w:val="en-US"/>
        </w:rPr>
      </w:pPr>
      <w:r w:rsidRPr="004377EB">
        <w:rPr>
          <w:lang w:val="en-US"/>
        </w:rPr>
        <w:t>This method uses the same frequency plan as Method B but with new secondary allocations for the MMSS (Earth t</w:t>
      </w:r>
      <w:r w:rsidR="00480561">
        <w:rPr>
          <w:lang w:val="en-US"/>
        </w:rPr>
        <w:t xml:space="preserve">o-space) and (space-to-Earth). </w:t>
      </w:r>
      <w:r w:rsidR="00480561">
        <w:rPr>
          <w:lang w:val="en-US"/>
        </w:rPr>
        <w:br/>
      </w:r>
      <w:r w:rsidRPr="004377EB">
        <w:rPr>
          <w:lang w:val="en-US"/>
        </w:rPr>
        <w:t>Due to the proposed secondary status of the allocation to the MMSS, there is no coordination required between the MMSS and terrestrial services and therefore there is no need to make any modifications to Appendix 5 of the RR.</w:t>
      </w:r>
    </w:p>
    <w:p w14:paraId="133BDB16" w14:textId="77777777" w:rsidR="004377EB" w:rsidRPr="004377EB" w:rsidRDefault="004377EB" w:rsidP="004377EB">
      <w:pPr>
        <w:rPr>
          <w:lang w:val="en-US"/>
        </w:rPr>
      </w:pPr>
      <w:r w:rsidRPr="004377EB">
        <w:rPr>
          <w:lang w:val="en-US"/>
        </w:rPr>
        <w:t>Method D</w:t>
      </w:r>
    </w:p>
    <w:p w14:paraId="7A5085EC" w14:textId="77777777" w:rsidR="004377EB" w:rsidRPr="004377EB" w:rsidRDefault="004377EB" w:rsidP="004377EB">
      <w:pPr>
        <w:rPr>
          <w:lang w:val="en-US"/>
        </w:rPr>
      </w:pPr>
      <w:r w:rsidRPr="004377EB">
        <w:rPr>
          <w:lang w:val="en-US"/>
        </w:rPr>
        <w:t xml:space="preserve">This method is the same as Method C except with the addition of a </w:t>
      </w:r>
      <w:proofErr w:type="spellStart"/>
      <w:r w:rsidRPr="004377EB">
        <w:rPr>
          <w:lang w:val="en-US"/>
        </w:rPr>
        <w:t>pfd</w:t>
      </w:r>
      <w:proofErr w:type="spellEnd"/>
      <w:r w:rsidRPr="004377EB">
        <w:rPr>
          <w:lang w:val="en-US"/>
        </w:rPr>
        <w:t xml:space="preserve"> limit in RR Article 5 in order to protect the terrestrial services. This method includes two options, and the description of the </w:t>
      </w:r>
      <w:proofErr w:type="spellStart"/>
      <w:r w:rsidRPr="004377EB">
        <w:rPr>
          <w:lang w:val="en-US"/>
        </w:rPr>
        <w:t>pfd</w:t>
      </w:r>
      <w:proofErr w:type="spellEnd"/>
      <w:r w:rsidRPr="004377EB">
        <w:rPr>
          <w:lang w:val="en-US"/>
        </w:rPr>
        <w:t xml:space="preserve"> masks.</w:t>
      </w:r>
    </w:p>
    <w:p w14:paraId="7E2EB201" w14:textId="77777777" w:rsidR="004377EB" w:rsidRPr="004377EB" w:rsidRDefault="004377EB" w:rsidP="004377EB">
      <w:pPr>
        <w:rPr>
          <w:lang w:val="en-US"/>
        </w:rPr>
      </w:pPr>
      <w:r w:rsidRPr="004377EB">
        <w:rPr>
          <w:lang w:val="en-US"/>
        </w:rPr>
        <w:t>Method E</w:t>
      </w:r>
    </w:p>
    <w:p w14:paraId="606FD98E" w14:textId="77777777" w:rsidR="004377EB" w:rsidRPr="004377EB" w:rsidRDefault="004377EB" w:rsidP="004377EB">
      <w:pPr>
        <w:rPr>
          <w:lang w:val="en-US"/>
        </w:rPr>
      </w:pPr>
      <w:r w:rsidRPr="004377EB">
        <w:rPr>
          <w:lang w:val="en-US"/>
        </w:rPr>
        <w:t>This method proposes new secondary allocations for the MMSS (Earth to-space) and (space-to-Earth) subject to agreement in accordance with No. 9.21 of the RR to be limited to the use of the VDES satellite component to ensure compatibility with existing services.</w:t>
      </w:r>
    </w:p>
    <w:p w14:paraId="3DFA0CE7" w14:textId="77777777" w:rsidR="004377EB" w:rsidRPr="004377EB" w:rsidRDefault="004377EB" w:rsidP="004377EB">
      <w:pPr>
        <w:rPr>
          <w:lang w:val="en-US"/>
        </w:rPr>
      </w:pPr>
      <w:r w:rsidRPr="004377EB">
        <w:rPr>
          <w:lang w:val="en-US"/>
        </w:rPr>
        <w:t>Method F</w:t>
      </w:r>
    </w:p>
    <w:p w14:paraId="3CCDDE79" w14:textId="77777777" w:rsidR="004377EB" w:rsidRDefault="004377EB" w:rsidP="004377EB">
      <w:pPr>
        <w:rPr>
          <w:lang w:val="en-US"/>
        </w:rPr>
      </w:pPr>
      <w:r w:rsidRPr="004377EB">
        <w:rPr>
          <w:lang w:val="en-US"/>
        </w:rPr>
        <w:t xml:space="preserve">This method proposes new primary allocations to the MMSS (Earth-to-space) and (space-to-Earth) using frequency plan based on alternative 3. Details on the </w:t>
      </w:r>
      <w:proofErr w:type="spellStart"/>
      <w:r w:rsidRPr="004377EB">
        <w:rPr>
          <w:lang w:val="en-US"/>
        </w:rPr>
        <w:t>pfd</w:t>
      </w:r>
      <w:proofErr w:type="spellEnd"/>
      <w:r w:rsidRPr="004377EB">
        <w:rPr>
          <w:lang w:val="en-US"/>
        </w:rPr>
        <w:t>-mask for coordination of MMSS (space-to-Earth) with respect to te</w:t>
      </w:r>
      <w:r w:rsidR="00480561">
        <w:rPr>
          <w:lang w:val="en-US"/>
        </w:rPr>
        <w:t>rrestrial services are provided.</w:t>
      </w:r>
    </w:p>
    <w:p w14:paraId="40DC98A8" w14:textId="77777777" w:rsidR="001970CD" w:rsidRDefault="001970CD" w:rsidP="00376E92">
      <w:pPr>
        <w:rPr>
          <w:lang w:val="en-US"/>
        </w:rPr>
      </w:pPr>
    </w:p>
    <w:p w14:paraId="69D9308F" w14:textId="77777777" w:rsidR="00020625" w:rsidRDefault="0003224C" w:rsidP="00376E92">
      <w:pPr>
        <w:rPr>
          <w:lang w:val="en-US"/>
        </w:rPr>
      </w:pPr>
      <w:r>
        <w:rPr>
          <w:lang w:val="en-US"/>
        </w:rPr>
        <w:t>Following Figures illustrate the Methods proposed for agenda item 1.9.2</w:t>
      </w:r>
      <w:r w:rsidR="00020625" w:rsidRPr="00020625">
        <w:rPr>
          <w:lang w:val="en-US"/>
        </w:rPr>
        <w:t xml:space="preserve"> </w:t>
      </w:r>
      <w:r w:rsidR="00020625">
        <w:rPr>
          <w:lang w:val="en-US"/>
        </w:rPr>
        <w:t>(</w:t>
      </w:r>
      <w:r w:rsidR="00020625" w:rsidRPr="001970CD">
        <w:rPr>
          <w:lang w:val="en-US"/>
        </w:rPr>
        <w:t>VDE SAT</w:t>
      </w:r>
      <w:r w:rsidR="00020625">
        <w:rPr>
          <w:lang w:val="en-US"/>
        </w:rPr>
        <w:t>):</w:t>
      </w:r>
      <w:r w:rsidR="00020625">
        <w:rPr>
          <w:lang w:val="en-US"/>
        </w:rPr>
        <w:br/>
        <w:t xml:space="preserve">(Courtesy of Mr. Yoshio </w:t>
      </w:r>
      <w:r w:rsidR="00020625" w:rsidRPr="00020625">
        <w:rPr>
          <w:lang w:val="en-US"/>
        </w:rPr>
        <w:t>M</w:t>
      </w:r>
      <w:r w:rsidR="00020625">
        <w:rPr>
          <w:lang w:val="en-US"/>
        </w:rPr>
        <w:t>iyadera)</w:t>
      </w:r>
    </w:p>
    <w:p w14:paraId="4C28BB62" w14:textId="77777777" w:rsidR="00480561" w:rsidRPr="001970CD" w:rsidRDefault="00020625" w:rsidP="00480561">
      <w:pPr>
        <w:rPr>
          <w:lang w:val="en-US"/>
        </w:rPr>
      </w:pPr>
      <w:r>
        <w:rPr>
          <w:lang w:val="en-US"/>
        </w:rPr>
        <w:t xml:space="preserve">Table 1: </w:t>
      </w:r>
      <w:r w:rsidR="001970CD">
        <w:rPr>
          <w:lang w:val="en-US"/>
        </w:rPr>
        <w:t>M</w:t>
      </w:r>
      <w:r w:rsidR="00480561" w:rsidRPr="001970CD">
        <w:rPr>
          <w:lang w:val="en-US"/>
        </w:rPr>
        <w:t>ethod</w:t>
      </w:r>
      <w:r w:rsidR="001970CD">
        <w:rPr>
          <w:lang w:val="en-US"/>
        </w:rPr>
        <w:t xml:space="preserve">s </w:t>
      </w:r>
      <w:r w:rsidR="001970CD" w:rsidRPr="001970CD">
        <w:rPr>
          <w:lang w:val="en-US"/>
        </w:rPr>
        <w:t>prop</w:t>
      </w:r>
      <w:r w:rsidR="001970CD">
        <w:rPr>
          <w:lang w:val="en-US"/>
        </w:rPr>
        <w:t>osed in WRC-19 agenda item 1.9.2</w:t>
      </w:r>
      <w:r w:rsidR="001970CD" w:rsidRPr="001970CD">
        <w:rPr>
          <w:lang w:val="en-US"/>
        </w:rPr>
        <w:t xml:space="preserve"> </w:t>
      </w:r>
    </w:p>
    <w:tbl>
      <w:tblPr>
        <w:tblStyle w:val="TableGrid"/>
        <w:tblW w:w="9209" w:type="dxa"/>
        <w:tblInd w:w="0" w:type="dxa"/>
        <w:tblLook w:val="04A0" w:firstRow="1" w:lastRow="0" w:firstColumn="1" w:lastColumn="0" w:noHBand="0" w:noVBand="1"/>
      </w:tblPr>
      <w:tblGrid>
        <w:gridCol w:w="988"/>
        <w:gridCol w:w="992"/>
        <w:gridCol w:w="1984"/>
        <w:gridCol w:w="1276"/>
        <w:gridCol w:w="1559"/>
        <w:gridCol w:w="2410"/>
      </w:tblGrid>
      <w:tr w:rsidR="00480561" w:rsidRPr="00C45CE0" w14:paraId="1B5DE0C3"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51A98BD9"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Method</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66D739"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Option</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45BAC4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Frequency plan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ED0253"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Satellite</w:t>
            </w:r>
            <w:r w:rsidRPr="001970CD">
              <w:rPr>
                <w:rFonts w:eastAsia="MS Mincho" w:cs="Times New Roman"/>
                <w:sz w:val="22"/>
                <w:lang w:eastAsia="ja-JP"/>
              </w:rPr>
              <w:br/>
              <w:t>allocation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7EFE8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Coordination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8F72263" w14:textId="77777777" w:rsidR="00C45CE0"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previous method</w:t>
            </w:r>
            <w:r w:rsidR="00C45CE0">
              <w:rPr>
                <w:rFonts w:eastAsia="MS Mincho" w:cs="Times New Roman"/>
                <w:sz w:val="22"/>
                <w:lang w:eastAsia="ja-JP"/>
              </w:rPr>
              <w:t xml:space="preserve"> </w:t>
            </w:r>
          </w:p>
          <w:p w14:paraId="7BEF0348" w14:textId="77777777" w:rsidR="00480561" w:rsidRPr="001970CD" w:rsidRDefault="00C45CE0">
            <w:pPr>
              <w:widowControl w:val="0"/>
              <w:wordWrap w:val="0"/>
              <w:autoSpaceDE w:val="0"/>
              <w:autoSpaceDN w:val="0"/>
              <w:rPr>
                <w:rFonts w:eastAsia="MS Mincho" w:cs="Times New Roman"/>
                <w:sz w:val="22"/>
                <w:lang w:eastAsia="ja-JP"/>
              </w:rPr>
            </w:pPr>
            <w:r>
              <w:rPr>
                <w:rFonts w:eastAsia="MS Mincho" w:cs="Times New Roman"/>
                <w:sz w:val="22"/>
                <w:lang w:eastAsia="ja-JP"/>
              </w:rPr>
              <w:t>from input to CPM</w:t>
            </w:r>
          </w:p>
        </w:tc>
      </w:tr>
      <w:tr w:rsidR="00480561" w:rsidRPr="001970CD" w14:paraId="2B081576"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7B845933"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A</w:t>
            </w:r>
          </w:p>
        </w:tc>
        <w:tc>
          <w:tcPr>
            <w:tcW w:w="992" w:type="dxa"/>
            <w:tcBorders>
              <w:top w:val="single" w:sz="4" w:space="0" w:color="auto"/>
              <w:left w:val="single" w:sz="4" w:space="0" w:color="auto"/>
              <w:bottom w:val="single" w:sz="4" w:space="0" w:color="auto"/>
              <w:right w:val="single" w:sz="4" w:space="0" w:color="auto"/>
            </w:tcBorders>
            <w:hideMark/>
          </w:tcPr>
          <w:p w14:paraId="1F5EFADB"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19CA6AD1"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No change</w:t>
            </w:r>
          </w:p>
        </w:tc>
        <w:tc>
          <w:tcPr>
            <w:tcW w:w="1276" w:type="dxa"/>
            <w:tcBorders>
              <w:top w:val="single" w:sz="4" w:space="0" w:color="auto"/>
              <w:left w:val="single" w:sz="4" w:space="0" w:color="auto"/>
              <w:bottom w:val="single" w:sz="4" w:space="0" w:color="auto"/>
              <w:right w:val="single" w:sz="4" w:space="0" w:color="auto"/>
            </w:tcBorders>
            <w:hideMark/>
          </w:tcPr>
          <w:p w14:paraId="0570A3CE"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None</w:t>
            </w:r>
          </w:p>
        </w:tc>
        <w:tc>
          <w:tcPr>
            <w:tcW w:w="1559" w:type="dxa"/>
            <w:tcBorders>
              <w:top w:val="single" w:sz="4" w:space="0" w:color="auto"/>
              <w:left w:val="single" w:sz="4" w:space="0" w:color="auto"/>
              <w:bottom w:val="single" w:sz="4" w:space="0" w:color="auto"/>
              <w:right w:val="single" w:sz="4" w:space="0" w:color="auto"/>
            </w:tcBorders>
            <w:hideMark/>
          </w:tcPr>
          <w:p w14:paraId="4D48BB13"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w:t>
            </w:r>
          </w:p>
        </w:tc>
        <w:tc>
          <w:tcPr>
            <w:tcW w:w="2410" w:type="dxa"/>
            <w:tcBorders>
              <w:top w:val="single" w:sz="4" w:space="0" w:color="auto"/>
              <w:left w:val="single" w:sz="4" w:space="0" w:color="auto"/>
              <w:bottom w:val="single" w:sz="4" w:space="0" w:color="auto"/>
              <w:right w:val="single" w:sz="4" w:space="0" w:color="auto"/>
            </w:tcBorders>
            <w:hideMark/>
          </w:tcPr>
          <w:p w14:paraId="7A3DAC4E"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A</w:t>
            </w:r>
          </w:p>
        </w:tc>
      </w:tr>
      <w:tr w:rsidR="00480561" w:rsidRPr="001970CD" w14:paraId="7FD4CD4D" w14:textId="77777777" w:rsidTr="00480561">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702C23B6"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B</w:t>
            </w:r>
          </w:p>
        </w:tc>
        <w:tc>
          <w:tcPr>
            <w:tcW w:w="992" w:type="dxa"/>
            <w:tcBorders>
              <w:top w:val="single" w:sz="4" w:space="0" w:color="auto"/>
              <w:left w:val="single" w:sz="4" w:space="0" w:color="auto"/>
              <w:bottom w:val="single" w:sz="4" w:space="0" w:color="auto"/>
              <w:right w:val="single" w:sz="4" w:space="0" w:color="auto"/>
            </w:tcBorders>
            <w:hideMark/>
          </w:tcPr>
          <w:p w14:paraId="6862E0C5"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1</w:t>
            </w:r>
          </w:p>
        </w:tc>
        <w:tc>
          <w:tcPr>
            <w:tcW w:w="1984" w:type="dxa"/>
            <w:tcBorders>
              <w:top w:val="single" w:sz="4" w:space="0" w:color="auto"/>
              <w:left w:val="single" w:sz="4" w:space="0" w:color="auto"/>
              <w:bottom w:val="single" w:sz="4" w:space="0" w:color="auto"/>
              <w:right w:val="single" w:sz="4" w:space="0" w:color="auto"/>
            </w:tcBorders>
            <w:hideMark/>
          </w:tcPr>
          <w:p w14:paraId="3455D5E3"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5BFB23A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Primary</w:t>
            </w:r>
          </w:p>
        </w:tc>
        <w:tc>
          <w:tcPr>
            <w:tcW w:w="1559" w:type="dxa"/>
            <w:tcBorders>
              <w:top w:val="single" w:sz="4" w:space="0" w:color="auto"/>
              <w:left w:val="single" w:sz="4" w:space="0" w:color="auto"/>
              <w:bottom w:val="single" w:sz="4" w:space="0" w:color="auto"/>
              <w:right w:val="single" w:sz="4" w:space="0" w:color="auto"/>
            </w:tcBorders>
            <w:hideMark/>
          </w:tcPr>
          <w:p w14:paraId="4C93B4BB" w14:textId="77777777" w:rsidR="00480561" w:rsidRPr="001970CD" w:rsidRDefault="00480561">
            <w:pPr>
              <w:widowControl w:val="0"/>
              <w:wordWrap w:val="0"/>
              <w:autoSpaceDE w:val="0"/>
              <w:autoSpaceDN w:val="0"/>
              <w:rPr>
                <w:rFonts w:cs="Times New Roman"/>
                <w:sz w:val="22"/>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1</w:t>
            </w:r>
          </w:p>
        </w:tc>
        <w:tc>
          <w:tcPr>
            <w:tcW w:w="2410" w:type="dxa"/>
            <w:tcBorders>
              <w:top w:val="single" w:sz="4" w:space="0" w:color="auto"/>
              <w:left w:val="single" w:sz="4" w:space="0" w:color="auto"/>
              <w:bottom w:val="single" w:sz="4" w:space="0" w:color="auto"/>
              <w:right w:val="single" w:sz="4" w:space="0" w:color="auto"/>
            </w:tcBorders>
            <w:hideMark/>
          </w:tcPr>
          <w:p w14:paraId="5989357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B</w:t>
            </w:r>
          </w:p>
        </w:tc>
      </w:tr>
      <w:tr w:rsidR="00480561" w:rsidRPr="001970CD" w14:paraId="4082A36E" w14:textId="77777777" w:rsidTr="00480561">
        <w:tc>
          <w:tcPr>
            <w:tcW w:w="0" w:type="auto"/>
            <w:vMerge/>
            <w:tcBorders>
              <w:top w:val="single" w:sz="4" w:space="0" w:color="auto"/>
              <w:left w:val="single" w:sz="4" w:space="0" w:color="auto"/>
              <w:bottom w:val="single" w:sz="4" w:space="0" w:color="auto"/>
              <w:right w:val="single" w:sz="4" w:space="0" w:color="auto"/>
            </w:tcBorders>
            <w:vAlign w:val="center"/>
            <w:hideMark/>
          </w:tcPr>
          <w:p w14:paraId="21D4F038" w14:textId="77777777" w:rsidR="00480561" w:rsidRPr="001970CD" w:rsidRDefault="00480561">
            <w:pPr>
              <w:jc w:val="left"/>
              <w:rPr>
                <w:rFonts w:eastAsia="MS Mincho" w:cs="Times New Roman"/>
                <w:sz w:val="22"/>
                <w:lang w:eastAsia="ja-JP"/>
              </w:rPr>
            </w:pPr>
          </w:p>
        </w:tc>
        <w:tc>
          <w:tcPr>
            <w:tcW w:w="992" w:type="dxa"/>
            <w:tcBorders>
              <w:top w:val="single" w:sz="4" w:space="0" w:color="auto"/>
              <w:left w:val="single" w:sz="4" w:space="0" w:color="auto"/>
              <w:bottom w:val="single" w:sz="4" w:space="0" w:color="auto"/>
              <w:right w:val="single" w:sz="4" w:space="0" w:color="auto"/>
            </w:tcBorders>
            <w:hideMark/>
          </w:tcPr>
          <w:p w14:paraId="011067E5"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2</w:t>
            </w:r>
          </w:p>
        </w:tc>
        <w:tc>
          <w:tcPr>
            <w:tcW w:w="1984" w:type="dxa"/>
            <w:tcBorders>
              <w:top w:val="single" w:sz="4" w:space="0" w:color="auto"/>
              <w:left w:val="single" w:sz="4" w:space="0" w:color="auto"/>
              <w:bottom w:val="single" w:sz="4" w:space="0" w:color="auto"/>
              <w:right w:val="single" w:sz="4" w:space="0" w:color="auto"/>
            </w:tcBorders>
            <w:hideMark/>
          </w:tcPr>
          <w:p w14:paraId="6D6E5D9B"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3E0A03F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Primary</w:t>
            </w:r>
          </w:p>
        </w:tc>
        <w:tc>
          <w:tcPr>
            <w:tcW w:w="1559" w:type="dxa"/>
            <w:tcBorders>
              <w:top w:val="single" w:sz="4" w:space="0" w:color="auto"/>
              <w:left w:val="single" w:sz="4" w:space="0" w:color="auto"/>
              <w:bottom w:val="single" w:sz="4" w:space="0" w:color="auto"/>
              <w:right w:val="single" w:sz="4" w:space="0" w:color="auto"/>
            </w:tcBorders>
            <w:hideMark/>
          </w:tcPr>
          <w:p w14:paraId="2146D51A"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2</w:t>
            </w:r>
          </w:p>
        </w:tc>
        <w:tc>
          <w:tcPr>
            <w:tcW w:w="2410" w:type="dxa"/>
            <w:tcBorders>
              <w:top w:val="single" w:sz="4" w:space="0" w:color="auto"/>
              <w:left w:val="single" w:sz="4" w:space="0" w:color="auto"/>
              <w:bottom w:val="single" w:sz="4" w:space="0" w:color="auto"/>
              <w:right w:val="single" w:sz="4" w:space="0" w:color="auto"/>
            </w:tcBorders>
            <w:hideMark/>
          </w:tcPr>
          <w:p w14:paraId="356A0D0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E</w:t>
            </w:r>
          </w:p>
        </w:tc>
      </w:tr>
      <w:tr w:rsidR="00480561" w:rsidRPr="001970CD" w14:paraId="7136CC2B"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6EC47D4A"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C</w:t>
            </w:r>
          </w:p>
        </w:tc>
        <w:tc>
          <w:tcPr>
            <w:tcW w:w="992" w:type="dxa"/>
            <w:tcBorders>
              <w:top w:val="single" w:sz="4" w:space="0" w:color="auto"/>
              <w:left w:val="single" w:sz="4" w:space="0" w:color="auto"/>
              <w:bottom w:val="single" w:sz="4" w:space="0" w:color="auto"/>
              <w:right w:val="single" w:sz="4" w:space="0" w:color="auto"/>
            </w:tcBorders>
            <w:hideMark/>
          </w:tcPr>
          <w:p w14:paraId="030760EB"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4D1DD38A"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0C492982"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6DCA1892"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w:t>
            </w:r>
          </w:p>
        </w:tc>
        <w:tc>
          <w:tcPr>
            <w:tcW w:w="2410" w:type="dxa"/>
            <w:tcBorders>
              <w:top w:val="single" w:sz="4" w:space="0" w:color="auto"/>
              <w:left w:val="single" w:sz="4" w:space="0" w:color="auto"/>
              <w:bottom w:val="single" w:sz="4" w:space="0" w:color="auto"/>
              <w:right w:val="single" w:sz="4" w:space="0" w:color="auto"/>
            </w:tcBorders>
            <w:hideMark/>
          </w:tcPr>
          <w:p w14:paraId="7D1D89A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C</w:t>
            </w:r>
          </w:p>
        </w:tc>
      </w:tr>
      <w:tr w:rsidR="00480561" w:rsidRPr="001970CD" w14:paraId="22926E74" w14:textId="77777777" w:rsidTr="00480561">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5E437B3D"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D</w:t>
            </w:r>
          </w:p>
        </w:tc>
        <w:tc>
          <w:tcPr>
            <w:tcW w:w="992" w:type="dxa"/>
            <w:tcBorders>
              <w:top w:val="single" w:sz="4" w:space="0" w:color="auto"/>
              <w:left w:val="single" w:sz="4" w:space="0" w:color="auto"/>
              <w:bottom w:val="single" w:sz="4" w:space="0" w:color="auto"/>
              <w:right w:val="single" w:sz="4" w:space="0" w:color="auto"/>
            </w:tcBorders>
            <w:hideMark/>
          </w:tcPr>
          <w:p w14:paraId="5DDBC978"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1</w:t>
            </w:r>
          </w:p>
        </w:tc>
        <w:tc>
          <w:tcPr>
            <w:tcW w:w="1984" w:type="dxa"/>
            <w:tcBorders>
              <w:top w:val="single" w:sz="4" w:space="0" w:color="auto"/>
              <w:left w:val="single" w:sz="4" w:space="0" w:color="auto"/>
              <w:bottom w:val="single" w:sz="4" w:space="0" w:color="auto"/>
              <w:right w:val="single" w:sz="4" w:space="0" w:color="auto"/>
            </w:tcBorders>
            <w:hideMark/>
          </w:tcPr>
          <w:p w14:paraId="53CCF987"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798D9053"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46E6A9A7"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3</w:t>
            </w:r>
          </w:p>
        </w:tc>
        <w:tc>
          <w:tcPr>
            <w:tcW w:w="2410" w:type="dxa"/>
            <w:tcBorders>
              <w:top w:val="single" w:sz="4" w:space="0" w:color="auto"/>
              <w:left w:val="single" w:sz="4" w:space="0" w:color="auto"/>
              <w:bottom w:val="single" w:sz="4" w:space="0" w:color="auto"/>
              <w:right w:val="single" w:sz="4" w:space="0" w:color="auto"/>
            </w:tcBorders>
            <w:hideMark/>
          </w:tcPr>
          <w:p w14:paraId="1A073BEB"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D</w:t>
            </w:r>
          </w:p>
        </w:tc>
      </w:tr>
      <w:tr w:rsidR="00480561" w:rsidRPr="001970CD" w14:paraId="29024510" w14:textId="77777777" w:rsidTr="00480561">
        <w:tc>
          <w:tcPr>
            <w:tcW w:w="0" w:type="auto"/>
            <w:vMerge/>
            <w:tcBorders>
              <w:top w:val="single" w:sz="4" w:space="0" w:color="auto"/>
              <w:left w:val="single" w:sz="4" w:space="0" w:color="auto"/>
              <w:bottom w:val="single" w:sz="4" w:space="0" w:color="auto"/>
              <w:right w:val="single" w:sz="4" w:space="0" w:color="auto"/>
            </w:tcBorders>
            <w:vAlign w:val="center"/>
            <w:hideMark/>
          </w:tcPr>
          <w:p w14:paraId="66A427F0" w14:textId="77777777" w:rsidR="00480561" w:rsidRPr="001970CD" w:rsidRDefault="00480561">
            <w:pPr>
              <w:jc w:val="left"/>
              <w:rPr>
                <w:rFonts w:eastAsia="MS Mincho" w:cs="Times New Roman"/>
                <w:sz w:val="22"/>
                <w:lang w:eastAsia="ja-JP"/>
              </w:rPr>
            </w:pPr>
          </w:p>
        </w:tc>
        <w:tc>
          <w:tcPr>
            <w:tcW w:w="992" w:type="dxa"/>
            <w:tcBorders>
              <w:top w:val="single" w:sz="4" w:space="0" w:color="auto"/>
              <w:left w:val="single" w:sz="4" w:space="0" w:color="auto"/>
              <w:bottom w:val="single" w:sz="4" w:space="0" w:color="auto"/>
              <w:right w:val="single" w:sz="4" w:space="0" w:color="auto"/>
            </w:tcBorders>
            <w:hideMark/>
          </w:tcPr>
          <w:p w14:paraId="429D0D2F"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2</w:t>
            </w:r>
          </w:p>
        </w:tc>
        <w:tc>
          <w:tcPr>
            <w:tcW w:w="1984" w:type="dxa"/>
            <w:tcBorders>
              <w:top w:val="single" w:sz="4" w:space="0" w:color="auto"/>
              <w:left w:val="single" w:sz="4" w:space="0" w:color="auto"/>
              <w:bottom w:val="single" w:sz="4" w:space="0" w:color="auto"/>
              <w:right w:val="single" w:sz="4" w:space="0" w:color="auto"/>
            </w:tcBorders>
            <w:hideMark/>
          </w:tcPr>
          <w:p w14:paraId="1E0FAC9A"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5A5D5255"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492C5E2C"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4</w:t>
            </w:r>
          </w:p>
        </w:tc>
        <w:tc>
          <w:tcPr>
            <w:tcW w:w="2410" w:type="dxa"/>
            <w:tcBorders>
              <w:top w:val="single" w:sz="4" w:space="0" w:color="auto"/>
              <w:left w:val="single" w:sz="4" w:space="0" w:color="auto"/>
              <w:bottom w:val="single" w:sz="4" w:space="0" w:color="auto"/>
              <w:right w:val="single" w:sz="4" w:space="0" w:color="auto"/>
            </w:tcBorders>
            <w:hideMark/>
          </w:tcPr>
          <w:p w14:paraId="462588EA"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(proposed as G)</w:t>
            </w:r>
          </w:p>
        </w:tc>
      </w:tr>
      <w:tr w:rsidR="00480561" w:rsidRPr="001970CD" w14:paraId="28EDA65B"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5720384C"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E</w:t>
            </w:r>
          </w:p>
        </w:tc>
        <w:tc>
          <w:tcPr>
            <w:tcW w:w="992" w:type="dxa"/>
            <w:tcBorders>
              <w:top w:val="single" w:sz="4" w:space="0" w:color="auto"/>
              <w:left w:val="single" w:sz="4" w:space="0" w:color="auto"/>
              <w:bottom w:val="single" w:sz="4" w:space="0" w:color="auto"/>
              <w:right w:val="single" w:sz="4" w:space="0" w:color="auto"/>
            </w:tcBorders>
            <w:hideMark/>
          </w:tcPr>
          <w:p w14:paraId="0A1CB260"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09F3BC88"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669474F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6857ED1D"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RR No 9.21</w:t>
            </w:r>
          </w:p>
        </w:tc>
        <w:tc>
          <w:tcPr>
            <w:tcW w:w="2410" w:type="dxa"/>
            <w:tcBorders>
              <w:top w:val="single" w:sz="4" w:space="0" w:color="auto"/>
              <w:left w:val="single" w:sz="4" w:space="0" w:color="auto"/>
              <w:bottom w:val="single" w:sz="4" w:space="0" w:color="auto"/>
              <w:right w:val="single" w:sz="4" w:space="0" w:color="auto"/>
            </w:tcBorders>
            <w:hideMark/>
          </w:tcPr>
          <w:p w14:paraId="10305305"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(new)</w:t>
            </w:r>
          </w:p>
        </w:tc>
      </w:tr>
      <w:tr w:rsidR="00480561" w:rsidRPr="001970CD" w14:paraId="6566BB2D"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4013CC19"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F</w:t>
            </w:r>
          </w:p>
        </w:tc>
        <w:tc>
          <w:tcPr>
            <w:tcW w:w="992" w:type="dxa"/>
            <w:tcBorders>
              <w:top w:val="single" w:sz="4" w:space="0" w:color="auto"/>
              <w:left w:val="single" w:sz="4" w:space="0" w:color="auto"/>
              <w:bottom w:val="single" w:sz="4" w:space="0" w:color="auto"/>
              <w:right w:val="single" w:sz="4" w:space="0" w:color="auto"/>
            </w:tcBorders>
            <w:hideMark/>
          </w:tcPr>
          <w:p w14:paraId="5289A928"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062B47B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Alternative 3 rev</w:t>
            </w:r>
          </w:p>
        </w:tc>
        <w:tc>
          <w:tcPr>
            <w:tcW w:w="1276" w:type="dxa"/>
            <w:tcBorders>
              <w:top w:val="single" w:sz="4" w:space="0" w:color="auto"/>
              <w:left w:val="single" w:sz="4" w:space="0" w:color="auto"/>
              <w:bottom w:val="single" w:sz="4" w:space="0" w:color="auto"/>
              <w:right w:val="single" w:sz="4" w:space="0" w:color="auto"/>
            </w:tcBorders>
            <w:hideMark/>
          </w:tcPr>
          <w:p w14:paraId="456AE55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Primary</w:t>
            </w:r>
          </w:p>
        </w:tc>
        <w:tc>
          <w:tcPr>
            <w:tcW w:w="1559" w:type="dxa"/>
            <w:tcBorders>
              <w:top w:val="single" w:sz="4" w:space="0" w:color="auto"/>
              <w:left w:val="single" w:sz="4" w:space="0" w:color="auto"/>
              <w:bottom w:val="single" w:sz="4" w:space="0" w:color="auto"/>
              <w:right w:val="single" w:sz="4" w:space="0" w:color="auto"/>
            </w:tcBorders>
            <w:hideMark/>
          </w:tcPr>
          <w:p w14:paraId="30ECF460"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1</w:t>
            </w:r>
          </w:p>
        </w:tc>
        <w:tc>
          <w:tcPr>
            <w:tcW w:w="2410" w:type="dxa"/>
            <w:tcBorders>
              <w:top w:val="single" w:sz="4" w:space="0" w:color="auto"/>
              <w:left w:val="single" w:sz="4" w:space="0" w:color="auto"/>
              <w:bottom w:val="single" w:sz="4" w:space="0" w:color="auto"/>
              <w:right w:val="single" w:sz="4" w:space="0" w:color="auto"/>
            </w:tcBorders>
            <w:hideMark/>
          </w:tcPr>
          <w:p w14:paraId="0D67E271"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F with modification</w:t>
            </w:r>
          </w:p>
        </w:tc>
      </w:tr>
    </w:tbl>
    <w:p w14:paraId="31279B0B" w14:textId="77777777" w:rsidR="00480561" w:rsidRDefault="00480561" w:rsidP="00480561">
      <w:pPr>
        <w:rPr>
          <w:rFonts w:ascii="Times New Roman" w:eastAsiaTheme="minorEastAsia" w:hAnsi="Times New Roman" w:cs="Times New Roman"/>
          <w:kern w:val="2"/>
          <w:sz w:val="24"/>
          <w:szCs w:val="24"/>
          <w:lang w:val="en-US" w:eastAsia="ko-KR"/>
        </w:rPr>
      </w:pPr>
    </w:p>
    <w:p w14:paraId="5773CBD6" w14:textId="77777777" w:rsidR="001970CD" w:rsidRDefault="001970CD" w:rsidP="00480561">
      <w:pPr>
        <w:rPr>
          <w:rFonts w:ascii="Times New Roman" w:eastAsiaTheme="minorEastAsia" w:hAnsi="Times New Roman" w:cs="Times New Roman"/>
          <w:kern w:val="2"/>
          <w:sz w:val="24"/>
          <w:szCs w:val="24"/>
          <w:lang w:val="en-US" w:eastAsia="ko-KR"/>
        </w:rPr>
      </w:pPr>
    </w:p>
    <w:p w14:paraId="105FBE97" w14:textId="77777777" w:rsidR="001970CD" w:rsidRPr="001970CD" w:rsidRDefault="00020625" w:rsidP="00480561">
      <w:pPr>
        <w:rPr>
          <w:lang w:val="en-US"/>
        </w:rPr>
      </w:pPr>
      <w:r>
        <w:rPr>
          <w:lang w:val="en-US"/>
        </w:rPr>
        <w:t xml:space="preserve">Figure 1: </w:t>
      </w:r>
      <w:r w:rsidR="001970CD" w:rsidRPr="001970CD">
        <w:rPr>
          <w:lang w:val="en-US"/>
        </w:rPr>
        <w:t xml:space="preserve">Visualization of frequency </w:t>
      </w:r>
      <w:r w:rsidR="001970CD">
        <w:rPr>
          <w:lang w:val="en-US"/>
        </w:rPr>
        <w:t xml:space="preserve">band of the </w:t>
      </w:r>
      <w:r w:rsidR="001970CD" w:rsidRPr="001970CD">
        <w:rPr>
          <w:lang w:val="en-US"/>
        </w:rPr>
        <w:t>VHF Maritime Mobile Band (Radio Regulation Appendix 18)</w:t>
      </w:r>
      <w:r w:rsidR="001970CD">
        <w:rPr>
          <w:lang w:val="en-US"/>
        </w:rPr>
        <w:t xml:space="preserve"> highlighting </w:t>
      </w:r>
      <w:r>
        <w:rPr>
          <w:lang w:val="en-US"/>
        </w:rPr>
        <w:t xml:space="preserve">frequency plan alternatives 1 to 3 for WRC-19 agenda item 1.9.2 </w:t>
      </w:r>
    </w:p>
    <w:p w14:paraId="441F6545" w14:textId="77777777" w:rsidR="00480561" w:rsidRDefault="00480561" w:rsidP="00480561">
      <w:pPr>
        <w:rPr>
          <w:rFonts w:ascii="Times New Roman" w:hAnsi="Times New Roman" w:cs="Times New Roman"/>
          <w:sz w:val="24"/>
          <w:szCs w:val="24"/>
        </w:rPr>
      </w:pPr>
      <w:r>
        <w:rPr>
          <w:noProof/>
          <w:sz w:val="20"/>
          <w:lang w:eastAsia="de-DE"/>
        </w:rPr>
        <w:drawing>
          <wp:anchor distT="0" distB="0" distL="114300" distR="114300" simplePos="0" relativeHeight="251660288" behindDoc="0" locked="0" layoutInCell="1" allowOverlap="1" wp14:anchorId="72046632" wp14:editId="2DD1772A">
            <wp:simplePos x="0" y="0"/>
            <wp:positionH relativeFrom="margin">
              <wp:align>right</wp:align>
            </wp:positionH>
            <wp:positionV relativeFrom="paragraph">
              <wp:posOffset>158750</wp:posOffset>
            </wp:positionV>
            <wp:extent cx="2010410" cy="111061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0410" cy="111061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de-DE"/>
        </w:rPr>
        <w:drawing>
          <wp:inline distT="0" distB="0" distL="0" distR="0" wp14:anchorId="57D5486B" wp14:editId="2C48199F">
            <wp:extent cx="4327525" cy="23310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7525" cy="2331085"/>
                    </a:xfrm>
                    <a:prstGeom prst="rect">
                      <a:avLst/>
                    </a:prstGeom>
                    <a:noFill/>
                    <a:ln>
                      <a:noFill/>
                    </a:ln>
                  </pic:spPr>
                </pic:pic>
              </a:graphicData>
            </a:graphic>
          </wp:inline>
        </w:drawing>
      </w:r>
    </w:p>
    <w:p w14:paraId="037CEDAC" w14:textId="77777777" w:rsidR="001970CD" w:rsidRDefault="001970CD" w:rsidP="00480561">
      <w:pPr>
        <w:rPr>
          <w:rFonts w:ascii="Times New Roman" w:hAnsi="Times New Roman" w:cs="Times New Roman"/>
          <w:sz w:val="24"/>
          <w:szCs w:val="24"/>
        </w:rPr>
      </w:pPr>
    </w:p>
    <w:p w14:paraId="6AB69EA6" w14:textId="77777777" w:rsidR="001970CD" w:rsidRPr="001970CD" w:rsidRDefault="00020625" w:rsidP="00480561">
      <w:pPr>
        <w:rPr>
          <w:lang w:val="en-US"/>
        </w:rPr>
      </w:pPr>
      <w:r>
        <w:rPr>
          <w:lang w:val="en-US"/>
        </w:rPr>
        <w:t xml:space="preserve">Figure 2: </w:t>
      </w:r>
      <w:r w:rsidRPr="00020625">
        <w:rPr>
          <w:lang w:val="en-US"/>
        </w:rPr>
        <w:t xml:space="preserve">Visualization </w:t>
      </w:r>
      <w:r>
        <w:rPr>
          <w:lang w:val="en-US"/>
        </w:rPr>
        <w:t>of d</w:t>
      </w:r>
      <w:r w:rsidR="001970CD" w:rsidRPr="001970CD">
        <w:rPr>
          <w:lang w:val="en-US"/>
        </w:rPr>
        <w:t xml:space="preserve">ifferent </w:t>
      </w:r>
      <w:proofErr w:type="spellStart"/>
      <w:r w:rsidR="001970CD" w:rsidRPr="001970CD">
        <w:rPr>
          <w:lang w:val="en-US"/>
        </w:rPr>
        <w:t>pfd</w:t>
      </w:r>
      <w:proofErr w:type="spellEnd"/>
      <w:r w:rsidR="001970CD" w:rsidRPr="001970CD">
        <w:rPr>
          <w:lang w:val="en-US"/>
        </w:rPr>
        <w:t>-mask</w:t>
      </w:r>
      <w:r>
        <w:rPr>
          <w:lang w:val="en-US"/>
        </w:rPr>
        <w:t>s</w:t>
      </w:r>
      <w:r w:rsidR="001970CD" w:rsidRPr="001970CD">
        <w:rPr>
          <w:lang w:val="en-US"/>
        </w:rPr>
        <w:t xml:space="preserve"> proposed in </w:t>
      </w:r>
      <w:r w:rsidR="001970CD">
        <w:rPr>
          <w:lang w:val="en-US"/>
        </w:rPr>
        <w:t xml:space="preserve">WRC-19 </w:t>
      </w:r>
      <w:r w:rsidR="001970CD" w:rsidRPr="001970CD">
        <w:rPr>
          <w:lang w:val="en-US"/>
        </w:rPr>
        <w:t>agenda</w:t>
      </w:r>
      <w:r w:rsidR="001970CD">
        <w:rPr>
          <w:lang w:val="en-US"/>
        </w:rPr>
        <w:t xml:space="preserve"> item 1.9.2</w:t>
      </w:r>
      <w:r w:rsidR="001970CD" w:rsidRPr="001970CD">
        <w:rPr>
          <w:lang w:val="en-US"/>
        </w:rPr>
        <w:t xml:space="preserve"> </w:t>
      </w:r>
    </w:p>
    <w:p w14:paraId="7AF124DC" w14:textId="77777777" w:rsidR="00480561" w:rsidRPr="001970CD" w:rsidRDefault="00480561" w:rsidP="00480561">
      <w:pPr>
        <w:rPr>
          <w:rFonts w:ascii="Times New Roman" w:hAnsi="Times New Roman" w:cs="Times New Roman"/>
          <w:sz w:val="24"/>
          <w:szCs w:val="24"/>
          <w:lang w:val="en-US"/>
        </w:rPr>
      </w:pPr>
      <w:r>
        <w:rPr>
          <w:noProof/>
          <w:sz w:val="20"/>
          <w:lang w:eastAsia="de-DE"/>
        </w:rPr>
        <w:drawing>
          <wp:anchor distT="0" distB="0" distL="114300" distR="114300" simplePos="0" relativeHeight="251659264" behindDoc="1" locked="0" layoutInCell="1" allowOverlap="1" wp14:anchorId="650BC00D" wp14:editId="0ED3A404">
            <wp:simplePos x="0" y="0"/>
            <wp:positionH relativeFrom="margin">
              <wp:align>left</wp:align>
            </wp:positionH>
            <wp:positionV relativeFrom="paragraph">
              <wp:posOffset>66040</wp:posOffset>
            </wp:positionV>
            <wp:extent cx="3199765" cy="2407920"/>
            <wp:effectExtent l="0" t="0" r="635" b="0"/>
            <wp:wrapNone/>
            <wp:docPr id="3" name="Grafik 3" descr="576127606557453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761276065574538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9765" cy="2407920"/>
                    </a:xfrm>
                    <a:prstGeom prst="rect">
                      <a:avLst/>
                    </a:prstGeom>
                    <a:noFill/>
                  </pic:spPr>
                </pic:pic>
              </a:graphicData>
            </a:graphic>
            <wp14:sizeRelH relativeFrom="margin">
              <wp14:pctWidth>0</wp14:pctWidth>
            </wp14:sizeRelH>
            <wp14:sizeRelV relativeFrom="margin">
              <wp14:pctHeight>0</wp14:pctHeight>
            </wp14:sizeRelV>
          </wp:anchor>
        </w:drawing>
      </w:r>
    </w:p>
    <w:p w14:paraId="102014F8" w14:textId="77777777" w:rsidR="00480561" w:rsidRPr="001970CD" w:rsidRDefault="00480561" w:rsidP="001970CD">
      <w:pPr>
        <w:ind w:leftChars="2481" w:left="6518" w:hangingChars="530" w:hanging="1060"/>
        <w:rPr>
          <w:rFonts w:cs="Times New Roman"/>
          <w:sz w:val="20"/>
          <w:szCs w:val="20"/>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1 :</w:t>
      </w:r>
      <w:proofErr w:type="gramEnd"/>
      <w:r w:rsidRPr="001970CD">
        <w:rPr>
          <w:rFonts w:cs="Times New Roman"/>
          <w:sz w:val="20"/>
          <w:szCs w:val="20"/>
          <w:lang w:val="en-US"/>
        </w:rPr>
        <w:tab/>
        <w:t>provided in Recommendation ITU-R M.2092-0</w:t>
      </w:r>
    </w:p>
    <w:p w14:paraId="39D12A1D" w14:textId="77777777" w:rsidR="00480561" w:rsidRPr="001970CD" w:rsidRDefault="00480561" w:rsidP="001970CD">
      <w:pPr>
        <w:ind w:leftChars="2481" w:left="6518" w:hangingChars="530" w:hanging="1060"/>
        <w:rPr>
          <w:rFonts w:cs="Times New Roman"/>
          <w:sz w:val="20"/>
          <w:szCs w:val="20"/>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2 :</w:t>
      </w:r>
      <w:proofErr w:type="gramEnd"/>
      <w:r w:rsidRPr="001970CD">
        <w:rPr>
          <w:rFonts w:cs="Times New Roman"/>
          <w:sz w:val="20"/>
          <w:szCs w:val="20"/>
          <w:lang w:val="en-US"/>
        </w:rPr>
        <w:tab/>
        <w:t>provided in Annex 2 of Report ITU-R M.2435-0</w:t>
      </w:r>
    </w:p>
    <w:p w14:paraId="284960F8" w14:textId="77777777" w:rsidR="00480561" w:rsidRPr="001970CD" w:rsidRDefault="00480561" w:rsidP="001970CD">
      <w:pPr>
        <w:ind w:leftChars="2481" w:left="6518" w:hangingChars="530" w:hanging="1060"/>
        <w:rPr>
          <w:rFonts w:cs="Times New Roman"/>
          <w:sz w:val="20"/>
          <w:szCs w:val="20"/>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3 :</w:t>
      </w:r>
      <w:proofErr w:type="gramEnd"/>
      <w:r w:rsidRPr="001970CD">
        <w:rPr>
          <w:rFonts w:cs="Times New Roman"/>
          <w:sz w:val="20"/>
          <w:szCs w:val="20"/>
          <w:lang w:val="en-US"/>
        </w:rPr>
        <w:tab/>
        <w:t>provided in section 6.1.2.2.3.2 of Report ITU-R M.2435-0</w:t>
      </w:r>
    </w:p>
    <w:p w14:paraId="2219DA0B" w14:textId="77777777" w:rsidR="00480561" w:rsidRPr="00480561" w:rsidRDefault="00480561" w:rsidP="001970CD">
      <w:pPr>
        <w:ind w:leftChars="2481" w:left="6518" w:hangingChars="530" w:hanging="1060"/>
        <w:rPr>
          <w:rFonts w:ascii="Times New Roman" w:hAnsi="Times New Roman" w:cs="Times New Roman"/>
          <w:sz w:val="24"/>
          <w:szCs w:val="24"/>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4 :</w:t>
      </w:r>
      <w:proofErr w:type="gramEnd"/>
      <w:r w:rsidRPr="001970CD">
        <w:rPr>
          <w:rFonts w:cs="Times New Roman"/>
          <w:sz w:val="20"/>
          <w:szCs w:val="20"/>
          <w:lang w:val="en-US"/>
        </w:rPr>
        <w:t xml:space="preserve"> provided in section 6.1.2.2.2 of Report ITU-R M.2435-0</w:t>
      </w:r>
    </w:p>
    <w:p w14:paraId="54CEAA91" w14:textId="77777777" w:rsidR="00480561" w:rsidRPr="00480561" w:rsidRDefault="00480561" w:rsidP="00480561">
      <w:pPr>
        <w:rPr>
          <w:rFonts w:ascii="Times New Roman" w:hAnsi="Times New Roman" w:cs="Times New Roman"/>
          <w:sz w:val="24"/>
          <w:szCs w:val="24"/>
          <w:lang w:val="en-US"/>
        </w:rPr>
      </w:pPr>
    </w:p>
    <w:p w14:paraId="17725CF6" w14:textId="77777777" w:rsidR="00480561" w:rsidRDefault="00480561" w:rsidP="00376E92">
      <w:pPr>
        <w:rPr>
          <w:lang w:val="en-US"/>
        </w:rPr>
      </w:pPr>
    </w:p>
    <w:p w14:paraId="19650C81" w14:textId="77777777" w:rsidR="00761A0C" w:rsidRPr="00761A0C" w:rsidRDefault="0005565E" w:rsidP="00761A0C">
      <w:pPr>
        <w:rPr>
          <w:lang w:val="en-US"/>
        </w:rPr>
      </w:pPr>
      <w:r>
        <w:rPr>
          <w:lang w:val="en-US"/>
        </w:rPr>
        <w:t>2</w:t>
      </w:r>
      <w:r w:rsidR="00761A0C" w:rsidRPr="00761A0C">
        <w:rPr>
          <w:lang w:val="en-US"/>
        </w:rPr>
        <w:tab/>
        <w:t>IALA IS REQUESTED TO</w:t>
      </w:r>
    </w:p>
    <w:p w14:paraId="549D811C" w14:textId="77777777" w:rsidR="00761A0C" w:rsidRDefault="00761A0C" w:rsidP="00761A0C">
      <w:pPr>
        <w:rPr>
          <w:lang w:val="en-US"/>
        </w:rPr>
      </w:pPr>
      <w:r w:rsidRPr="00761A0C">
        <w:rPr>
          <w:lang w:val="en-US"/>
        </w:rPr>
        <w:t xml:space="preserve">Note the </w:t>
      </w:r>
      <w:r>
        <w:rPr>
          <w:lang w:val="en-US"/>
        </w:rPr>
        <w:t xml:space="preserve">IALA </w:t>
      </w:r>
      <w:r w:rsidRPr="00761A0C">
        <w:rPr>
          <w:lang w:val="en-US"/>
        </w:rPr>
        <w:t xml:space="preserve">report of </w:t>
      </w:r>
      <w:r>
        <w:rPr>
          <w:lang w:val="en-US"/>
        </w:rPr>
        <w:t>the</w:t>
      </w:r>
      <w:r w:rsidRPr="00761A0C">
        <w:rPr>
          <w:lang w:val="en-US"/>
        </w:rPr>
        <w:t xml:space="preserve"> Conference Preparatory Meeting</w:t>
      </w:r>
      <w:r>
        <w:rPr>
          <w:lang w:val="en-US"/>
        </w:rPr>
        <w:t xml:space="preserve">, February </w:t>
      </w:r>
      <w:r w:rsidRPr="00761A0C">
        <w:rPr>
          <w:lang w:val="en-US"/>
        </w:rPr>
        <w:t>18</w:t>
      </w:r>
      <w:r w:rsidRPr="00761A0C">
        <w:rPr>
          <w:sz w:val="28"/>
          <w:szCs w:val="28"/>
          <w:vertAlign w:val="superscript"/>
          <w:lang w:val="en-US"/>
        </w:rPr>
        <w:t>th</w:t>
      </w:r>
      <w:r>
        <w:rPr>
          <w:lang w:val="en-US"/>
        </w:rPr>
        <w:t xml:space="preserve"> to </w:t>
      </w:r>
      <w:r w:rsidR="00885BB1">
        <w:rPr>
          <w:lang w:val="en-US"/>
        </w:rPr>
        <w:t>28</w:t>
      </w:r>
      <w:r w:rsidR="00885BB1" w:rsidRPr="00885BB1">
        <w:rPr>
          <w:vertAlign w:val="superscript"/>
          <w:lang w:val="en-US"/>
        </w:rPr>
        <w:t>th</w:t>
      </w:r>
      <w:r w:rsidR="00885BB1">
        <w:rPr>
          <w:lang w:val="en-US"/>
        </w:rPr>
        <w:t>;</w:t>
      </w:r>
      <w:r w:rsidRPr="00761A0C">
        <w:rPr>
          <w:lang w:val="en-US"/>
        </w:rPr>
        <w:t xml:space="preserve"> 2019</w:t>
      </w:r>
    </w:p>
    <w:p w14:paraId="396EFD9E" w14:textId="77777777" w:rsidR="001635EF" w:rsidRPr="00AE65CA" w:rsidRDefault="00761A0C" w:rsidP="00007A65">
      <w:pPr>
        <w:rPr>
          <w:lang w:val="en-US"/>
        </w:rPr>
      </w:pPr>
      <w:r w:rsidRPr="00761A0C">
        <w:rPr>
          <w:lang w:val="en-US"/>
        </w:rPr>
        <w:t xml:space="preserve">IALA may consider </w:t>
      </w:r>
      <w:r>
        <w:rPr>
          <w:lang w:val="en-US"/>
        </w:rPr>
        <w:t xml:space="preserve">an update </w:t>
      </w:r>
      <w:r w:rsidRPr="00761A0C">
        <w:rPr>
          <w:lang w:val="en-US"/>
        </w:rPr>
        <w:t xml:space="preserve">to </w:t>
      </w:r>
      <w:r>
        <w:rPr>
          <w:lang w:val="en-US"/>
        </w:rPr>
        <w:t>its</w:t>
      </w:r>
      <w:r w:rsidRPr="00761A0C">
        <w:rPr>
          <w:lang w:val="en-US"/>
        </w:rPr>
        <w:t xml:space="preserve"> position on proposed </w:t>
      </w:r>
      <w:r>
        <w:rPr>
          <w:lang w:val="en-US"/>
        </w:rPr>
        <w:t>method for WRC-19 agenda item 1.9.2 (</w:t>
      </w:r>
      <w:r w:rsidRPr="00761A0C">
        <w:rPr>
          <w:lang w:val="en-US"/>
        </w:rPr>
        <w:t>VDE SAT</w:t>
      </w:r>
      <w:r>
        <w:rPr>
          <w:lang w:val="en-US"/>
        </w:rPr>
        <w:t>)</w:t>
      </w:r>
      <w:r w:rsidRPr="00761A0C">
        <w:rPr>
          <w:lang w:val="en-US"/>
        </w:rPr>
        <w:t xml:space="preserve"> </w:t>
      </w:r>
      <w:r>
        <w:rPr>
          <w:lang w:val="en-US"/>
        </w:rPr>
        <w:t>taking into account the</w:t>
      </w:r>
      <w:r w:rsidRPr="00761A0C">
        <w:rPr>
          <w:lang w:val="en-US"/>
        </w:rPr>
        <w:t xml:space="preserve"> results of the CPM meeting</w:t>
      </w:r>
      <w:r>
        <w:rPr>
          <w:lang w:val="en-US"/>
        </w:rPr>
        <w:t xml:space="preserve">. IALA </w:t>
      </w:r>
      <w:r w:rsidRPr="00761A0C">
        <w:rPr>
          <w:lang w:val="en-US"/>
        </w:rPr>
        <w:t>m</w:t>
      </w:r>
      <w:r>
        <w:rPr>
          <w:lang w:val="en-US"/>
        </w:rPr>
        <w:t>a</w:t>
      </w:r>
      <w:r w:rsidRPr="00761A0C">
        <w:rPr>
          <w:lang w:val="en-US"/>
        </w:rPr>
        <w:t xml:space="preserve">y select one method </w:t>
      </w:r>
      <w:r>
        <w:rPr>
          <w:lang w:val="en-US"/>
        </w:rPr>
        <w:t>to be r</w:t>
      </w:r>
      <w:r w:rsidRPr="00761A0C">
        <w:rPr>
          <w:lang w:val="en-US"/>
        </w:rPr>
        <w:t>ecommend</w:t>
      </w:r>
      <w:r>
        <w:rPr>
          <w:lang w:val="en-US"/>
        </w:rPr>
        <w:t>ed</w:t>
      </w:r>
      <w:r w:rsidRPr="00761A0C">
        <w:rPr>
          <w:lang w:val="en-US"/>
        </w:rPr>
        <w:t xml:space="preserve"> in </w:t>
      </w:r>
      <w:r>
        <w:rPr>
          <w:lang w:val="en-US"/>
        </w:rPr>
        <w:t>the</w:t>
      </w:r>
      <w:r w:rsidRPr="00761A0C">
        <w:rPr>
          <w:lang w:val="en-US"/>
        </w:rPr>
        <w:t xml:space="preserve"> communication with </w:t>
      </w:r>
      <w:r>
        <w:rPr>
          <w:lang w:val="en-US"/>
        </w:rPr>
        <w:t>its</w:t>
      </w:r>
      <w:r w:rsidRPr="00761A0C">
        <w:rPr>
          <w:lang w:val="en-US"/>
        </w:rPr>
        <w:t xml:space="preserve"> members.</w:t>
      </w:r>
    </w:p>
    <w:sectPr w:rsidR="001635EF" w:rsidRPr="00AE65C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4A005" w14:textId="77777777" w:rsidR="001F086A" w:rsidRDefault="001F086A" w:rsidP="000571BD">
      <w:pPr>
        <w:spacing w:after="0" w:line="240" w:lineRule="auto"/>
      </w:pPr>
      <w:r>
        <w:separator/>
      </w:r>
    </w:p>
  </w:endnote>
  <w:endnote w:type="continuationSeparator" w:id="0">
    <w:p w14:paraId="70BC8280" w14:textId="77777777" w:rsidR="001F086A" w:rsidRDefault="001F086A" w:rsidP="00057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4313653"/>
      <w:docPartObj>
        <w:docPartGallery w:val="Page Numbers (Bottom of Page)"/>
        <w:docPartUnique/>
      </w:docPartObj>
    </w:sdtPr>
    <w:sdtEndPr/>
    <w:sdtContent>
      <w:p w14:paraId="32CDAA86" w14:textId="77777777" w:rsidR="000571BD" w:rsidRPr="000571BD" w:rsidRDefault="00764035">
        <w:pPr>
          <w:pStyle w:val="Footer"/>
          <w:rPr>
            <w:lang w:val="en-US"/>
          </w:rPr>
        </w:pPr>
        <w:r w:rsidRPr="00764035">
          <w:rPr>
            <w:lang w:val="en-US"/>
          </w:rPr>
          <w:t>Report of ITU</w:t>
        </w:r>
        <w:r w:rsidR="00007A65">
          <w:rPr>
            <w:lang w:val="en-US"/>
          </w:rPr>
          <w:t xml:space="preserve"> CPM meeting </w:t>
        </w:r>
        <w:r w:rsidR="0005565E">
          <w:rPr>
            <w:lang w:val="en-US"/>
          </w:rPr>
          <w:t>February 18</w:t>
        </w:r>
        <w:r w:rsidR="0005565E" w:rsidRPr="0005565E">
          <w:rPr>
            <w:vertAlign w:val="superscript"/>
            <w:lang w:val="en-US"/>
          </w:rPr>
          <w:t>th</w:t>
        </w:r>
        <w:r w:rsidR="0005565E">
          <w:rPr>
            <w:lang w:val="en-US"/>
          </w:rPr>
          <w:t xml:space="preserve"> to </w:t>
        </w:r>
        <w:r w:rsidR="00885BB1">
          <w:rPr>
            <w:lang w:val="en-US"/>
          </w:rPr>
          <w:t>28</w:t>
        </w:r>
        <w:r w:rsidR="00885BB1" w:rsidRPr="00885BB1">
          <w:rPr>
            <w:vertAlign w:val="superscript"/>
            <w:lang w:val="en-US"/>
          </w:rPr>
          <w:t>th</w:t>
        </w:r>
        <w:r w:rsidR="00885BB1">
          <w:rPr>
            <w:lang w:val="en-US"/>
          </w:rPr>
          <w:t>;</w:t>
        </w:r>
        <w:r w:rsidR="0005565E">
          <w:rPr>
            <w:lang w:val="en-US"/>
          </w:rPr>
          <w:t xml:space="preserve"> 2019</w:t>
        </w:r>
        <w:r w:rsidR="0005565E">
          <w:rPr>
            <w:lang w:val="en-US"/>
          </w:rPr>
          <w:tab/>
        </w:r>
        <w:r>
          <w:rPr>
            <w:lang w:val="en-US"/>
          </w:rPr>
          <w:tab/>
          <w:t xml:space="preserve">Page </w:t>
        </w:r>
        <w:r>
          <w:fldChar w:fldCharType="begin"/>
        </w:r>
        <w:r w:rsidRPr="00764035">
          <w:rPr>
            <w:lang w:val="en-US"/>
          </w:rPr>
          <w:instrText>PAGE   \* MERGEFORMAT</w:instrText>
        </w:r>
        <w:r>
          <w:fldChar w:fldCharType="separate"/>
        </w:r>
        <w:r w:rsidR="00885BB1">
          <w:rPr>
            <w:noProof/>
            <w:lang w:val="en-US"/>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DB041" w14:textId="77777777" w:rsidR="001F086A" w:rsidRDefault="001F086A" w:rsidP="000571BD">
      <w:pPr>
        <w:spacing w:after="0" w:line="240" w:lineRule="auto"/>
      </w:pPr>
      <w:r>
        <w:separator/>
      </w:r>
    </w:p>
  </w:footnote>
  <w:footnote w:type="continuationSeparator" w:id="0">
    <w:p w14:paraId="55D04D81" w14:textId="77777777" w:rsidR="001F086A" w:rsidRDefault="001F086A" w:rsidP="00057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C1CA3" w14:textId="48299993" w:rsidR="000571BD" w:rsidRDefault="00271734" w:rsidP="006748EA">
    <w:pPr>
      <w:pStyle w:val="Header"/>
      <w:jc w:val="right"/>
    </w:pPr>
    <w:r w:rsidRPr="00271734">
      <w:rPr>
        <w:noProof/>
      </w:rPr>
      <w:drawing>
        <wp:anchor distT="0" distB="0" distL="114300" distR="114300" simplePos="0" relativeHeight="251658240" behindDoc="0" locked="0" layoutInCell="1" allowOverlap="1" wp14:anchorId="77C5DFB1" wp14:editId="7E258C2C">
          <wp:simplePos x="0" y="0"/>
          <wp:positionH relativeFrom="column">
            <wp:posOffset>-4445</wp:posOffset>
          </wp:positionH>
          <wp:positionV relativeFrom="paragraph">
            <wp:posOffset>-1905</wp:posOffset>
          </wp:positionV>
          <wp:extent cx="885825" cy="878840"/>
          <wp:effectExtent l="0" t="0" r="9525" b="0"/>
          <wp:wrapThrough wrapText="bothSides">
            <wp:wrapPolygon edited="0">
              <wp:start x="9290" y="0"/>
              <wp:lineTo x="3716" y="7023"/>
              <wp:lineTo x="3716" y="8896"/>
              <wp:lineTo x="0" y="15919"/>
              <wp:lineTo x="0" y="21069"/>
              <wp:lineTo x="21368" y="21069"/>
              <wp:lineTo x="19045" y="15919"/>
              <wp:lineTo x="14865" y="0"/>
              <wp:lineTo x="9290" y="0"/>
            </wp:wrapPolygon>
          </wp:wrapThrough>
          <wp:docPr id="8" name="Image 7" descr="Logo_50x50_RVB.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descr="Logo_50x50_RVB.pdf"/>
                  <pic:cNvPicPr>
                    <a:picLocks noChangeAspect="1"/>
                  </pic:cNvPicPr>
                </pic:nvPicPr>
                <pic:blipFill rotWithShape="1">
                  <a:blip r:embed="rId1">
                    <a:extLst>
                      <a:ext uri="{28A0092B-C50C-407E-A947-70E740481C1C}">
                        <a14:useLocalDpi xmlns:a14="http://schemas.microsoft.com/office/drawing/2010/main" val="0"/>
                      </a:ext>
                    </a:extLst>
                  </a:blip>
                  <a:srcRect l="16901" t="18485" r="14965" b="13909"/>
                  <a:stretch/>
                </pic:blipFill>
                <pic:spPr bwMode="gray">
                  <a:xfrm>
                    <a:off x="0" y="0"/>
                    <a:ext cx="885825" cy="878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748EA">
      <w:t>ENAV23-5.3.5</w:t>
    </w:r>
  </w:p>
  <w:tbl>
    <w:tblPr>
      <w:tblW w:w="0" w:type="auto"/>
      <w:tblInd w:w="190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1"/>
    </w:tblGrid>
    <w:tr w:rsidR="000571BD" w:rsidRPr="00E5435F" w14:paraId="7F44D3D7" w14:textId="77777777" w:rsidTr="006748EA">
      <w:trPr>
        <w:trHeight w:val="286"/>
      </w:trPr>
      <w:tc>
        <w:tcPr>
          <w:tcW w:w="3921" w:type="dxa"/>
          <w:tcBorders>
            <w:top w:val="dashed" w:sz="4" w:space="0" w:color="auto"/>
            <w:left w:val="dashed" w:sz="4" w:space="0" w:color="auto"/>
            <w:bottom w:val="dashed" w:sz="4" w:space="0" w:color="auto"/>
            <w:right w:val="dashed" w:sz="4" w:space="0" w:color="auto"/>
          </w:tcBorders>
          <w:vAlign w:val="center"/>
          <w:hideMark/>
        </w:tcPr>
        <w:p w14:paraId="62234CC4" w14:textId="14D07EDA" w:rsidR="000571BD" w:rsidRPr="000571BD" w:rsidRDefault="000571BD" w:rsidP="000571BD">
          <w:pPr>
            <w:tabs>
              <w:tab w:val="right" w:pos="3719"/>
            </w:tabs>
            <w:spacing w:after="0" w:line="240" w:lineRule="auto"/>
            <w:rPr>
              <w:rFonts w:ascii="Arial" w:eastAsia="Times New Roman" w:hAnsi="Arial" w:cs="Times New Roman"/>
              <w:sz w:val="20"/>
              <w:szCs w:val="20"/>
              <w:lang w:val="en-GB"/>
            </w:rPr>
          </w:pPr>
          <w:r w:rsidRPr="000571BD">
            <w:rPr>
              <w:rFonts w:ascii="Arial" w:eastAsia="Times New Roman" w:hAnsi="Arial" w:cs="Times New Roman"/>
              <w:sz w:val="20"/>
              <w:szCs w:val="20"/>
              <w:lang w:val="en-GB"/>
            </w:rPr>
            <w:t>From:</w:t>
          </w:r>
          <w:r w:rsidRPr="000571BD">
            <w:rPr>
              <w:rFonts w:ascii="Arial" w:eastAsia="Times New Roman" w:hAnsi="Arial" w:cs="Times New Roman"/>
              <w:sz w:val="20"/>
              <w:szCs w:val="20"/>
              <w:lang w:val="en-GB"/>
            </w:rPr>
            <w:tab/>
            <w:t>IALA representation</w:t>
          </w:r>
          <w:r>
            <w:rPr>
              <w:rFonts w:ascii="Arial" w:eastAsia="Times New Roman" w:hAnsi="Arial" w:cs="Times New Roman"/>
              <w:sz w:val="20"/>
              <w:szCs w:val="20"/>
              <w:lang w:val="en-GB"/>
            </w:rPr>
            <w:t xml:space="preserve"> at ITU</w:t>
          </w:r>
        </w:p>
      </w:tc>
    </w:tr>
    <w:tr w:rsidR="000571BD" w:rsidRPr="00271734" w14:paraId="59F75369" w14:textId="77777777" w:rsidTr="006748EA">
      <w:trPr>
        <w:trHeight w:val="397"/>
      </w:trPr>
      <w:tc>
        <w:tcPr>
          <w:tcW w:w="3921" w:type="dxa"/>
          <w:tcBorders>
            <w:top w:val="dashed" w:sz="4" w:space="0" w:color="auto"/>
            <w:left w:val="dashed" w:sz="4" w:space="0" w:color="auto"/>
            <w:bottom w:val="dashed" w:sz="4" w:space="0" w:color="auto"/>
            <w:right w:val="dashed" w:sz="4" w:space="0" w:color="auto"/>
          </w:tcBorders>
          <w:vAlign w:val="center"/>
          <w:hideMark/>
        </w:tcPr>
        <w:p w14:paraId="0E7FDABE" w14:textId="77777777" w:rsidR="000571BD" w:rsidRPr="00271734" w:rsidRDefault="000571BD" w:rsidP="000571BD">
          <w:pPr>
            <w:tabs>
              <w:tab w:val="right" w:pos="3719"/>
            </w:tabs>
            <w:spacing w:after="0" w:line="240" w:lineRule="auto"/>
            <w:rPr>
              <w:rFonts w:ascii="Arial" w:eastAsia="Times New Roman" w:hAnsi="Arial" w:cs="Times New Roman"/>
              <w:sz w:val="20"/>
              <w:szCs w:val="20"/>
              <w:lang w:val="en-GB"/>
            </w:rPr>
          </w:pPr>
          <w:r w:rsidRPr="00271734">
            <w:rPr>
              <w:rFonts w:ascii="Arial" w:eastAsia="Times New Roman" w:hAnsi="Arial" w:cs="Times New Roman"/>
              <w:sz w:val="20"/>
              <w:szCs w:val="20"/>
              <w:lang w:val="en-GB"/>
            </w:rPr>
            <w:t>Reference:</w:t>
          </w:r>
          <w:r w:rsidRPr="00271734">
            <w:rPr>
              <w:rFonts w:ascii="Arial" w:eastAsia="Times New Roman" w:hAnsi="Arial" w:cs="Times New Roman"/>
              <w:sz w:val="20"/>
              <w:szCs w:val="20"/>
              <w:lang w:val="en-GB"/>
            </w:rPr>
            <w:tab/>
            <w:t>IALA ENAV WG 3 Comms</w:t>
          </w:r>
        </w:p>
      </w:tc>
    </w:tr>
    <w:tr w:rsidR="000571BD" w:rsidRPr="000571BD" w14:paraId="5A9D078E" w14:textId="77777777" w:rsidTr="006748EA">
      <w:trPr>
        <w:trHeight w:val="183"/>
      </w:trPr>
      <w:tc>
        <w:tcPr>
          <w:tcW w:w="3921" w:type="dxa"/>
          <w:tcBorders>
            <w:top w:val="dashed" w:sz="4" w:space="0" w:color="auto"/>
            <w:left w:val="dashed" w:sz="4" w:space="0" w:color="auto"/>
            <w:bottom w:val="dashed" w:sz="4" w:space="0" w:color="auto"/>
            <w:right w:val="dashed" w:sz="4" w:space="0" w:color="auto"/>
          </w:tcBorders>
          <w:vAlign w:val="center"/>
          <w:hideMark/>
        </w:tcPr>
        <w:p w14:paraId="0047B951" w14:textId="77777777" w:rsidR="000571BD" w:rsidRPr="000571BD" w:rsidRDefault="00E5435F" w:rsidP="00246AB5">
          <w:pPr>
            <w:tabs>
              <w:tab w:val="left" w:pos="1276"/>
            </w:tabs>
            <w:spacing w:after="0" w:line="240" w:lineRule="auto"/>
            <w:jc w:val="right"/>
            <w:rPr>
              <w:rFonts w:ascii="Arial" w:eastAsia="Times New Roman" w:hAnsi="Arial" w:cs="Times New Roman"/>
              <w:sz w:val="20"/>
              <w:szCs w:val="20"/>
              <w:lang w:val="en-GB"/>
            </w:rPr>
          </w:pPr>
          <w:r>
            <w:rPr>
              <w:rFonts w:ascii="Arial" w:eastAsia="Times New Roman" w:hAnsi="Arial" w:cs="Times New Roman"/>
              <w:sz w:val="20"/>
              <w:szCs w:val="20"/>
              <w:lang w:val="en-GB"/>
            </w:rPr>
            <w:t>0</w:t>
          </w:r>
          <w:r w:rsidR="00885BB1">
            <w:rPr>
              <w:rFonts w:ascii="Arial" w:eastAsia="Times New Roman" w:hAnsi="Arial" w:cs="Times New Roman"/>
              <w:sz w:val="20"/>
              <w:szCs w:val="20"/>
              <w:lang w:val="en-GB"/>
            </w:rPr>
            <w:t>7</w:t>
          </w:r>
          <w:r>
            <w:rPr>
              <w:rFonts w:ascii="Arial" w:eastAsia="Times New Roman" w:hAnsi="Arial" w:cs="Times New Roman"/>
              <w:sz w:val="20"/>
              <w:szCs w:val="20"/>
              <w:lang w:val="en-GB"/>
            </w:rPr>
            <w:t xml:space="preserve"> March</w:t>
          </w:r>
          <w:r w:rsidR="000571BD" w:rsidRPr="000571BD">
            <w:rPr>
              <w:rFonts w:ascii="Arial" w:eastAsia="Times New Roman" w:hAnsi="Arial" w:cs="Times New Roman"/>
              <w:sz w:val="20"/>
              <w:szCs w:val="20"/>
              <w:lang w:val="en-GB"/>
            </w:rPr>
            <w:t xml:space="preserve"> 201</w:t>
          </w:r>
          <w:r>
            <w:rPr>
              <w:rFonts w:ascii="Arial" w:eastAsia="Times New Roman" w:hAnsi="Arial" w:cs="Times New Roman"/>
              <w:sz w:val="20"/>
              <w:szCs w:val="20"/>
              <w:lang w:val="en-GB"/>
            </w:rPr>
            <w:t>9</w:t>
          </w:r>
        </w:p>
      </w:tc>
    </w:tr>
  </w:tbl>
  <w:p w14:paraId="5537B617" w14:textId="77777777" w:rsidR="000571BD" w:rsidRDefault="000571BD" w:rsidP="00057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3552"/>
    <w:multiLevelType w:val="hybridMultilevel"/>
    <w:tmpl w:val="B198C2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9736AB"/>
    <w:multiLevelType w:val="hybridMultilevel"/>
    <w:tmpl w:val="E9B8D2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OxNDcytLSwsDA0NDVQ0lEKTi0uzszPAykwrAUAW9D5UiwAAAA="/>
  </w:docVars>
  <w:rsids>
    <w:rsidRoot w:val="00AE65CA"/>
    <w:rsid w:val="00007A65"/>
    <w:rsid w:val="00020625"/>
    <w:rsid w:val="0003224C"/>
    <w:rsid w:val="0005565E"/>
    <w:rsid w:val="000571BD"/>
    <w:rsid w:val="00136739"/>
    <w:rsid w:val="001635EF"/>
    <w:rsid w:val="0017151B"/>
    <w:rsid w:val="001970CD"/>
    <w:rsid w:val="001B1AFD"/>
    <w:rsid w:val="001F086A"/>
    <w:rsid w:val="00246AB5"/>
    <w:rsid w:val="00271734"/>
    <w:rsid w:val="002814E8"/>
    <w:rsid w:val="0029381F"/>
    <w:rsid w:val="00376E92"/>
    <w:rsid w:val="00436B9F"/>
    <w:rsid w:val="004377EB"/>
    <w:rsid w:val="00480561"/>
    <w:rsid w:val="0053751C"/>
    <w:rsid w:val="00585312"/>
    <w:rsid w:val="00612475"/>
    <w:rsid w:val="006748EA"/>
    <w:rsid w:val="00713279"/>
    <w:rsid w:val="00761A0C"/>
    <w:rsid w:val="00764035"/>
    <w:rsid w:val="007B5817"/>
    <w:rsid w:val="00805981"/>
    <w:rsid w:val="00885BB1"/>
    <w:rsid w:val="008E1E9A"/>
    <w:rsid w:val="00980494"/>
    <w:rsid w:val="00994BB2"/>
    <w:rsid w:val="00A45A01"/>
    <w:rsid w:val="00A51339"/>
    <w:rsid w:val="00AE65CA"/>
    <w:rsid w:val="00BC2256"/>
    <w:rsid w:val="00C45CE0"/>
    <w:rsid w:val="00D2344A"/>
    <w:rsid w:val="00E070D2"/>
    <w:rsid w:val="00E5435F"/>
    <w:rsid w:val="00EE178D"/>
    <w:rsid w:val="00EF0F35"/>
    <w:rsid w:val="00F46AC2"/>
    <w:rsid w:val="00FC3B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669F3"/>
  <w15:docId w15:val="{4D0BD26D-D7E2-43B1-999E-49FC1242A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71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71BD"/>
  </w:style>
  <w:style w:type="paragraph" w:styleId="Footer">
    <w:name w:val="footer"/>
    <w:basedOn w:val="Normal"/>
    <w:link w:val="FooterChar"/>
    <w:uiPriority w:val="99"/>
    <w:unhideWhenUsed/>
    <w:rsid w:val="000571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71BD"/>
  </w:style>
  <w:style w:type="paragraph" w:styleId="BalloonText">
    <w:name w:val="Balloon Text"/>
    <w:basedOn w:val="Normal"/>
    <w:link w:val="BalloonTextChar"/>
    <w:uiPriority w:val="99"/>
    <w:semiHidden/>
    <w:unhideWhenUsed/>
    <w:rsid w:val="00057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1BD"/>
    <w:rPr>
      <w:rFonts w:ascii="Tahoma" w:hAnsi="Tahoma" w:cs="Tahoma"/>
      <w:sz w:val="16"/>
      <w:szCs w:val="16"/>
    </w:rPr>
  </w:style>
  <w:style w:type="paragraph" w:styleId="ListParagraph">
    <w:name w:val="List Paragraph"/>
    <w:basedOn w:val="Normal"/>
    <w:uiPriority w:val="34"/>
    <w:qFormat/>
    <w:rsid w:val="00A45A01"/>
    <w:pPr>
      <w:ind w:left="720"/>
      <w:contextualSpacing/>
    </w:pPr>
  </w:style>
  <w:style w:type="paragraph" w:styleId="NoSpacing">
    <w:name w:val="No Spacing"/>
    <w:uiPriority w:val="1"/>
    <w:qFormat/>
    <w:rsid w:val="00585312"/>
    <w:pPr>
      <w:spacing w:after="0" w:line="240" w:lineRule="auto"/>
    </w:pPr>
  </w:style>
  <w:style w:type="table" w:styleId="TableGrid">
    <w:name w:val="Table Grid"/>
    <w:basedOn w:val="TableNormal"/>
    <w:uiPriority w:val="39"/>
    <w:rsid w:val="00480561"/>
    <w:pPr>
      <w:spacing w:after="0" w:line="240" w:lineRule="auto"/>
      <w:jc w:val="both"/>
    </w:pPr>
    <w:rPr>
      <w:rFonts w:eastAsiaTheme="minorEastAsia"/>
      <w:kern w:val="2"/>
      <w:sz w:val="20"/>
      <w:lang w:val="en-US"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92626">
      <w:bodyDiv w:val="1"/>
      <w:marLeft w:val="0"/>
      <w:marRight w:val="0"/>
      <w:marTop w:val="0"/>
      <w:marBottom w:val="0"/>
      <w:divBdr>
        <w:top w:val="none" w:sz="0" w:space="0" w:color="auto"/>
        <w:left w:val="none" w:sz="0" w:space="0" w:color="auto"/>
        <w:bottom w:val="none" w:sz="0" w:space="0" w:color="auto"/>
        <w:right w:val="none" w:sz="0" w:space="0" w:color="auto"/>
      </w:divBdr>
    </w:div>
    <w:div w:id="88279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1102</Words>
  <Characters>6285</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WSA Koblenz</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Bober, Stefan</dc:creator>
  <cp:lastModifiedBy>Kevin Gregory</cp:lastModifiedBy>
  <cp:revision>2</cp:revision>
  <cp:lastPrinted>2019-03-07T13:42:00Z</cp:lastPrinted>
  <dcterms:created xsi:type="dcterms:W3CDTF">2019-03-10T12:26:00Z</dcterms:created>
  <dcterms:modified xsi:type="dcterms:W3CDTF">2019-03-10T12:26:00Z</dcterms:modified>
</cp:coreProperties>
</file>